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226"/>
      </w:tblGrid>
      <w:tr w:rsidR="0073181C" w:rsidTr="00C14BDD">
        <w:trPr>
          <w:trHeight w:val="416"/>
        </w:trPr>
        <w:tc>
          <w:tcPr>
            <w:tcW w:w="3258" w:type="dxa"/>
          </w:tcPr>
          <w:p w:rsidR="0073181C" w:rsidRPr="00DA2B23" w:rsidRDefault="00DA2B23" w:rsidP="0073181C">
            <w:pPr>
              <w:jc w:val="center"/>
              <w:rPr>
                <w:b/>
              </w:rPr>
            </w:pPr>
            <w:r>
              <w:rPr>
                <w:b/>
              </w:rPr>
              <w:t>NAME</w:t>
            </w:r>
          </w:p>
        </w:tc>
        <w:tc>
          <w:tcPr>
            <w:tcW w:w="7226" w:type="dxa"/>
            <w:shd w:val="clear" w:color="auto" w:fill="auto"/>
          </w:tcPr>
          <w:p w:rsidR="0073181C" w:rsidRPr="006F6ED0" w:rsidRDefault="00DA2B23" w:rsidP="0073181C">
            <w:pPr>
              <w:rPr>
                <w:i/>
                <w:color w:val="808080" w:themeColor="background1" w:themeShade="80"/>
              </w:rPr>
            </w:pPr>
            <w:r w:rsidRPr="006F6ED0">
              <w:rPr>
                <w:i/>
                <w:color w:val="808080" w:themeColor="background1" w:themeShade="80"/>
                <w:sz w:val="18"/>
              </w:rPr>
              <w:t>Your full name in can appear in uppercase, bold, or large type—or a combination of these</w:t>
            </w:r>
          </w:p>
        </w:tc>
      </w:tr>
      <w:tr w:rsidR="007B5F30" w:rsidRPr="00DA2B23" w:rsidTr="00F2719B">
        <w:tc>
          <w:tcPr>
            <w:tcW w:w="3258" w:type="dxa"/>
            <w:vMerge w:val="restart"/>
            <w:tcBorders>
              <w:right w:val="single" w:sz="4" w:space="0" w:color="1F4E79" w:themeColor="accent1" w:themeShade="80"/>
            </w:tcBorders>
            <w:vAlign w:val="center"/>
          </w:tcPr>
          <w:p w:rsidR="007B5F30" w:rsidRDefault="007B5F30" w:rsidP="00F2719B">
            <w:pPr>
              <w:jc w:val="center"/>
            </w:pPr>
          </w:p>
        </w:tc>
        <w:tc>
          <w:tcPr>
            <w:tcW w:w="7226" w:type="dxa"/>
            <w:tcBorders>
              <w:left w:val="single" w:sz="4" w:space="0" w:color="1F4E79" w:themeColor="accent1" w:themeShade="80"/>
            </w:tcBorders>
          </w:tcPr>
          <w:p w:rsidR="00DA2B23" w:rsidRDefault="00DA2B23" w:rsidP="0073181C">
            <w:r>
              <w:t>Address</w:t>
            </w:r>
          </w:p>
          <w:p w:rsidR="007B5F30" w:rsidRPr="00DA2B23" w:rsidRDefault="00DA2B23" w:rsidP="0073181C">
            <w:r w:rsidRPr="006F6ED0">
              <w:rPr>
                <w:i/>
                <w:color w:val="808080" w:themeColor="background1" w:themeShade="80"/>
                <w:sz w:val="18"/>
              </w:rPr>
              <w:t>Providing your institutional, studio, or home address is optional</w:t>
            </w:r>
          </w:p>
        </w:tc>
      </w:tr>
      <w:tr w:rsidR="007B5F30" w:rsidRPr="005C0268" w:rsidTr="00C14BDD">
        <w:tc>
          <w:tcPr>
            <w:tcW w:w="3258" w:type="dxa"/>
            <w:vMerge/>
            <w:tcBorders>
              <w:right w:val="single" w:sz="4" w:space="0" w:color="1F4E79" w:themeColor="accent1" w:themeShade="80"/>
            </w:tcBorders>
          </w:tcPr>
          <w:p w:rsidR="007B5F30" w:rsidRPr="00DA2B23" w:rsidRDefault="007B5F30" w:rsidP="0073181C"/>
        </w:tc>
        <w:tc>
          <w:tcPr>
            <w:tcW w:w="7226" w:type="dxa"/>
            <w:tcBorders>
              <w:left w:val="single" w:sz="4" w:space="0" w:color="1F4E79" w:themeColor="accent1" w:themeShade="80"/>
            </w:tcBorders>
          </w:tcPr>
          <w:p w:rsidR="007B5F30" w:rsidRDefault="00DA2B23" w:rsidP="0073181C">
            <w:r w:rsidRPr="00DA2B23">
              <w:t>Phone Number</w:t>
            </w:r>
          </w:p>
          <w:p w:rsidR="00DA2B23" w:rsidRPr="00DA2B23" w:rsidRDefault="00DA2B23" w:rsidP="0073181C">
            <w:pPr>
              <w:rPr>
                <w:i/>
              </w:rPr>
            </w:pPr>
            <w:r w:rsidRPr="006F6ED0">
              <w:rPr>
                <w:i/>
                <w:color w:val="808080" w:themeColor="background1" w:themeShade="80"/>
                <w:sz w:val="18"/>
              </w:rPr>
              <w:t>List any numbers (work, studio, home, or fax) where you are comfortable being contacted</w:t>
            </w:r>
          </w:p>
        </w:tc>
      </w:tr>
      <w:tr w:rsidR="007B5F30" w:rsidRPr="005C0268" w:rsidTr="00C14BDD">
        <w:tc>
          <w:tcPr>
            <w:tcW w:w="3258" w:type="dxa"/>
            <w:vMerge/>
            <w:tcBorders>
              <w:right w:val="single" w:sz="4" w:space="0" w:color="1F4E79" w:themeColor="accent1" w:themeShade="80"/>
            </w:tcBorders>
          </w:tcPr>
          <w:p w:rsidR="007B5F30" w:rsidRPr="00DA2B23" w:rsidRDefault="007B5F30" w:rsidP="0073181C"/>
        </w:tc>
        <w:tc>
          <w:tcPr>
            <w:tcW w:w="7226" w:type="dxa"/>
            <w:tcBorders>
              <w:left w:val="single" w:sz="4" w:space="0" w:color="1F4E79" w:themeColor="accent1" w:themeShade="80"/>
            </w:tcBorders>
          </w:tcPr>
          <w:p w:rsidR="007B5F30" w:rsidRPr="00DA2B23" w:rsidRDefault="00DA2B23" w:rsidP="0073181C">
            <w:r w:rsidRPr="00DA2B23">
              <w:t>Email</w:t>
            </w:r>
          </w:p>
        </w:tc>
      </w:tr>
      <w:tr w:rsidR="007B5F30" w:rsidRPr="005C0268" w:rsidTr="00C14BDD">
        <w:tc>
          <w:tcPr>
            <w:tcW w:w="3258" w:type="dxa"/>
            <w:vMerge/>
            <w:tcBorders>
              <w:right w:val="single" w:sz="4" w:space="0" w:color="1F4E79" w:themeColor="accent1" w:themeShade="80"/>
            </w:tcBorders>
          </w:tcPr>
          <w:p w:rsidR="007B5F30" w:rsidRPr="00DA2B23" w:rsidRDefault="007B5F30" w:rsidP="0073181C"/>
        </w:tc>
        <w:tc>
          <w:tcPr>
            <w:tcW w:w="7226" w:type="dxa"/>
            <w:tcBorders>
              <w:left w:val="single" w:sz="4" w:space="0" w:color="1F4E79" w:themeColor="accent1" w:themeShade="80"/>
            </w:tcBorders>
          </w:tcPr>
          <w:p w:rsidR="00DA2B23" w:rsidRDefault="00DA2B23" w:rsidP="0073181C">
            <w:r>
              <w:t>Website</w:t>
            </w:r>
          </w:p>
          <w:p w:rsidR="007B5F30" w:rsidRPr="00DA2B23" w:rsidRDefault="00DA2B23" w:rsidP="0073181C">
            <w:pPr>
              <w:rPr>
                <w:i/>
              </w:rPr>
            </w:pPr>
            <w:r w:rsidRPr="006F6ED0">
              <w:rPr>
                <w:i/>
                <w:color w:val="808080" w:themeColor="background1" w:themeShade="80"/>
                <w:sz w:val="18"/>
              </w:rPr>
              <w:t>Personal websites are becoming more and more essential. Providing a URL to a personal website is highly recommended. . Institutional and/or professional websites may be used</w:t>
            </w:r>
          </w:p>
        </w:tc>
      </w:tr>
      <w:tr w:rsidR="007B5F30" w:rsidRPr="005C0268" w:rsidTr="00C14BDD">
        <w:tc>
          <w:tcPr>
            <w:tcW w:w="3258" w:type="dxa"/>
            <w:vMerge/>
            <w:tcBorders>
              <w:right w:val="single" w:sz="4" w:space="0" w:color="1F4E79" w:themeColor="accent1" w:themeShade="80"/>
            </w:tcBorders>
          </w:tcPr>
          <w:p w:rsidR="007B5F30" w:rsidRPr="00DA2B23" w:rsidRDefault="007B5F30" w:rsidP="0073181C"/>
        </w:tc>
        <w:tc>
          <w:tcPr>
            <w:tcW w:w="7226" w:type="dxa"/>
            <w:tcBorders>
              <w:left w:val="single" w:sz="4" w:space="0" w:color="1F4E79" w:themeColor="accent1" w:themeShade="80"/>
            </w:tcBorders>
          </w:tcPr>
          <w:p w:rsidR="007B5F30" w:rsidRPr="00927467" w:rsidRDefault="00927467" w:rsidP="0073181C">
            <w:pPr>
              <w:rPr>
                <w:i/>
                <w:sz w:val="18"/>
              </w:rPr>
            </w:pPr>
            <w:r w:rsidRPr="006F6ED0">
              <w:rPr>
                <w:i/>
                <w:color w:val="808080" w:themeColor="background1" w:themeShade="80"/>
                <w:sz w:val="18"/>
              </w:rPr>
              <w:t>The inclusion of personal information such as place and date of birth is optional; however, the inclusion of date of birth, race, or marital status is not recommended</w:t>
            </w:r>
          </w:p>
        </w:tc>
      </w:tr>
      <w:tr w:rsidR="007B5F30" w:rsidRPr="005C0268" w:rsidTr="00C14BDD">
        <w:tc>
          <w:tcPr>
            <w:tcW w:w="3258" w:type="dxa"/>
            <w:vMerge/>
            <w:tcBorders>
              <w:right w:val="single" w:sz="4" w:space="0" w:color="1F4E79" w:themeColor="accent1" w:themeShade="80"/>
            </w:tcBorders>
          </w:tcPr>
          <w:p w:rsidR="007B5F30" w:rsidRPr="00DA2B23" w:rsidRDefault="007B5F30" w:rsidP="0073181C"/>
        </w:tc>
        <w:tc>
          <w:tcPr>
            <w:tcW w:w="7226" w:type="dxa"/>
            <w:tcBorders>
              <w:left w:val="single" w:sz="4" w:space="0" w:color="1F4E79" w:themeColor="accent1" w:themeShade="80"/>
            </w:tcBorders>
          </w:tcPr>
          <w:p w:rsidR="007B5F30" w:rsidRPr="00DA2B23" w:rsidRDefault="007B5F30" w:rsidP="0073181C"/>
        </w:tc>
      </w:tr>
      <w:tr w:rsidR="00DA2B23" w:rsidRPr="005C0268" w:rsidTr="00FE5343">
        <w:tc>
          <w:tcPr>
            <w:tcW w:w="10484" w:type="dxa"/>
            <w:gridSpan w:val="2"/>
          </w:tcPr>
          <w:p w:rsidR="00DA2B23" w:rsidRPr="00DA2B23" w:rsidRDefault="00DA2B23" w:rsidP="0073181C">
            <w:pPr>
              <w:rPr>
                <w:i/>
                <w:sz w:val="18"/>
              </w:rPr>
            </w:pPr>
            <w:r w:rsidRPr="006F6ED0">
              <w:rPr>
                <w:i/>
                <w:color w:val="808080" w:themeColor="background1" w:themeShade="80"/>
                <w:sz w:val="18"/>
              </w:rPr>
              <w:t>Under each heading, list your most recent activities first, and use 10-point or larger type.</w:t>
            </w:r>
          </w:p>
        </w:tc>
      </w:tr>
      <w:tr w:rsidR="0073181C" w:rsidRPr="00DA2B23" w:rsidTr="00C14BDD">
        <w:tc>
          <w:tcPr>
            <w:tcW w:w="3258" w:type="dxa"/>
          </w:tcPr>
          <w:p w:rsidR="0073181C" w:rsidRPr="004032A8" w:rsidRDefault="00927467" w:rsidP="00927467">
            <w:pPr>
              <w:rPr>
                <w:b/>
              </w:rPr>
            </w:pPr>
            <w:r w:rsidRPr="004032A8">
              <w:rPr>
                <w:b/>
                <w:color w:val="4472C4" w:themeColor="accent5"/>
              </w:rPr>
              <w:t>EDUCATION</w:t>
            </w:r>
          </w:p>
        </w:tc>
        <w:tc>
          <w:tcPr>
            <w:tcW w:w="7226" w:type="dxa"/>
          </w:tcPr>
          <w:p w:rsidR="0073181C" w:rsidRPr="00927467" w:rsidRDefault="00927467" w:rsidP="00927467">
            <w:pPr>
              <w:rPr>
                <w:i/>
                <w:sz w:val="18"/>
              </w:rPr>
            </w:pPr>
            <w:r w:rsidRPr="006F6ED0">
              <w:rPr>
                <w:i/>
                <w:color w:val="808080" w:themeColor="background1" w:themeShade="80"/>
                <w:sz w:val="18"/>
              </w:rPr>
              <w:t>List all academic degrees you have earned (noting honors). Degrees outside the studio fields do not diminish your standing as an artist. It is not uncommon to have studied art at a university or college without completing the degree. You should list these periods of study, but they should be listed after the degrees you have earned. For currently enrolled degree-seeking students, clearly state that the degree is pending and list an expected graduation date.</w:t>
            </w:r>
          </w:p>
        </w:tc>
      </w:tr>
      <w:tr w:rsidR="0073181C" w:rsidRPr="00DA2B23" w:rsidTr="00C14BDD">
        <w:tc>
          <w:tcPr>
            <w:tcW w:w="3258" w:type="dxa"/>
          </w:tcPr>
          <w:p w:rsidR="0073181C" w:rsidRPr="00DA2B23" w:rsidRDefault="00927467" w:rsidP="0073181C">
            <w:pPr>
              <w:jc w:val="right"/>
            </w:pPr>
            <w:r w:rsidRPr="00927467">
              <w:t>2013</w:t>
            </w:r>
          </w:p>
        </w:tc>
        <w:tc>
          <w:tcPr>
            <w:tcW w:w="7226" w:type="dxa"/>
          </w:tcPr>
          <w:p w:rsidR="0073181C" w:rsidRPr="00DA2B23" w:rsidRDefault="00927467" w:rsidP="0073181C">
            <w:r w:rsidRPr="00927467">
              <w:t>MFA (pending), Maryland Institute College of Art, Baltimore, MD (expected May 2013)</w:t>
            </w:r>
          </w:p>
        </w:tc>
      </w:tr>
      <w:tr w:rsidR="0073181C" w:rsidRPr="00DA2B23" w:rsidTr="00C14BDD">
        <w:tc>
          <w:tcPr>
            <w:tcW w:w="3258" w:type="dxa"/>
          </w:tcPr>
          <w:p w:rsidR="0073181C" w:rsidRPr="00DA2B23" w:rsidRDefault="00927467" w:rsidP="0073181C">
            <w:pPr>
              <w:jc w:val="right"/>
            </w:pPr>
            <w:r w:rsidRPr="00927467">
              <w:t>2010</w:t>
            </w:r>
          </w:p>
        </w:tc>
        <w:tc>
          <w:tcPr>
            <w:tcW w:w="7226" w:type="dxa"/>
          </w:tcPr>
          <w:p w:rsidR="0073181C" w:rsidRPr="00DA2B23" w:rsidRDefault="00927467" w:rsidP="0073181C">
            <w:r w:rsidRPr="00927467">
              <w:t>BFA with Distinction, Sculpture, Rhode Island School of Design, Providence, RI</w:t>
            </w:r>
          </w:p>
        </w:tc>
      </w:tr>
      <w:tr w:rsidR="0073181C" w:rsidRPr="005C0268" w:rsidTr="00C14BDD">
        <w:trPr>
          <w:trHeight w:val="328"/>
        </w:trPr>
        <w:tc>
          <w:tcPr>
            <w:tcW w:w="3258" w:type="dxa"/>
          </w:tcPr>
          <w:p w:rsidR="0073181C" w:rsidRPr="00DA2B23" w:rsidRDefault="00927467" w:rsidP="00927467">
            <w:pPr>
              <w:jc w:val="right"/>
              <w:rPr>
                <w:color w:val="1F4E79" w:themeColor="accent1" w:themeShade="80"/>
              </w:rPr>
            </w:pPr>
            <w:r w:rsidRPr="00927467">
              <w:t>2005</w:t>
            </w:r>
          </w:p>
        </w:tc>
        <w:tc>
          <w:tcPr>
            <w:tcW w:w="7226" w:type="dxa"/>
          </w:tcPr>
          <w:p w:rsidR="0073181C" w:rsidRPr="00DA2B23" w:rsidRDefault="00927467" w:rsidP="0073181C">
            <w:r w:rsidRPr="00927467">
              <w:t>BA cum laude, Studio Art and Art History, University of Chicago, Chicago, IL</w:t>
            </w:r>
          </w:p>
        </w:tc>
      </w:tr>
      <w:tr w:rsidR="0073181C" w:rsidRPr="00DA2B23" w:rsidTr="00C14BDD">
        <w:tc>
          <w:tcPr>
            <w:tcW w:w="3258" w:type="dxa"/>
          </w:tcPr>
          <w:p w:rsidR="0073181C" w:rsidRPr="00DA2B23" w:rsidRDefault="00927467" w:rsidP="0073181C">
            <w:pPr>
              <w:jc w:val="right"/>
            </w:pPr>
            <w:r w:rsidRPr="00927467">
              <w:t>2011</w:t>
            </w:r>
          </w:p>
        </w:tc>
        <w:tc>
          <w:tcPr>
            <w:tcW w:w="7226" w:type="dxa"/>
          </w:tcPr>
          <w:p w:rsidR="0073181C" w:rsidRPr="00DA2B23" w:rsidRDefault="00927467" w:rsidP="0073181C">
            <w:r w:rsidRPr="00927467">
              <w:t>Brown University, Providence, RI (French language courses)</w:t>
            </w:r>
          </w:p>
        </w:tc>
      </w:tr>
      <w:tr w:rsidR="0073181C" w:rsidRPr="00DA2B23" w:rsidTr="00C14BDD">
        <w:tc>
          <w:tcPr>
            <w:tcW w:w="3258" w:type="dxa"/>
          </w:tcPr>
          <w:p w:rsidR="0073181C" w:rsidRPr="00DA2B23" w:rsidRDefault="0073181C" w:rsidP="0073181C">
            <w:pPr>
              <w:jc w:val="right"/>
            </w:pPr>
          </w:p>
        </w:tc>
        <w:tc>
          <w:tcPr>
            <w:tcW w:w="7226" w:type="dxa"/>
          </w:tcPr>
          <w:p w:rsidR="0073181C" w:rsidRPr="00DA2B23" w:rsidRDefault="0073181C" w:rsidP="0073181C"/>
        </w:tc>
      </w:tr>
      <w:tr w:rsidR="0073181C" w:rsidRPr="00DA2B23" w:rsidTr="00C14BDD">
        <w:tc>
          <w:tcPr>
            <w:tcW w:w="3258" w:type="dxa"/>
          </w:tcPr>
          <w:p w:rsidR="0073181C" w:rsidRPr="004032A8" w:rsidRDefault="00927467" w:rsidP="00927467">
            <w:pPr>
              <w:rPr>
                <w:b/>
                <w:color w:val="4472C4" w:themeColor="accent5"/>
              </w:rPr>
            </w:pPr>
            <w:r w:rsidRPr="004032A8">
              <w:rPr>
                <w:b/>
                <w:color w:val="4472C4" w:themeColor="accent5"/>
              </w:rPr>
              <w:t>PROFESSIONAL EXPERIENCE</w:t>
            </w:r>
          </w:p>
        </w:tc>
        <w:tc>
          <w:tcPr>
            <w:tcW w:w="7226" w:type="dxa"/>
          </w:tcPr>
          <w:p w:rsidR="0073181C" w:rsidRPr="00EF2683" w:rsidRDefault="00EF2683" w:rsidP="0073181C">
            <w:pPr>
              <w:rPr>
                <w:i/>
                <w:sz w:val="18"/>
              </w:rPr>
            </w:pPr>
            <w:r w:rsidRPr="007E07A6">
              <w:rPr>
                <w:i/>
                <w:color w:val="A6A6A6" w:themeColor="background1" w:themeShade="A6"/>
                <w:sz w:val="18"/>
              </w:rPr>
              <w:t>Teaching/Academic Appointments/Related Work Experience</w:t>
            </w:r>
          </w:p>
        </w:tc>
      </w:tr>
      <w:tr w:rsidR="0073181C" w:rsidRPr="005C0268" w:rsidTr="00C14BDD">
        <w:tc>
          <w:tcPr>
            <w:tcW w:w="3258" w:type="dxa"/>
          </w:tcPr>
          <w:p w:rsidR="0073181C" w:rsidRPr="00DA2B23" w:rsidRDefault="00EF2683" w:rsidP="00EF2683">
            <w:pPr>
              <w:jc w:val="right"/>
              <w:rPr>
                <w:color w:val="1F4E79" w:themeColor="accent1" w:themeShade="80"/>
              </w:rPr>
            </w:pPr>
            <w:r>
              <w:t>2011–Present</w:t>
            </w:r>
          </w:p>
        </w:tc>
        <w:tc>
          <w:tcPr>
            <w:tcW w:w="7226" w:type="dxa"/>
          </w:tcPr>
          <w:p w:rsidR="0073181C" w:rsidRPr="00DA2B23" w:rsidRDefault="00EF2683" w:rsidP="0073181C">
            <w:r w:rsidRPr="00EF2683">
              <w:t>Full-time Faculty, Maryland Institute College of Art, Baltimore, MD</w:t>
            </w:r>
          </w:p>
        </w:tc>
      </w:tr>
      <w:tr w:rsidR="0073181C" w:rsidRPr="00DA2B23" w:rsidTr="00C14BDD">
        <w:tc>
          <w:tcPr>
            <w:tcW w:w="3258" w:type="dxa"/>
          </w:tcPr>
          <w:p w:rsidR="00EF2683" w:rsidRDefault="00EF2683" w:rsidP="00EF2683">
            <w:pPr>
              <w:jc w:val="right"/>
            </w:pPr>
            <w:r>
              <w:t>2009–11</w:t>
            </w:r>
          </w:p>
          <w:p w:rsidR="0073181C" w:rsidRPr="00DA2B23" w:rsidRDefault="0073181C" w:rsidP="00EF2683"/>
        </w:tc>
        <w:tc>
          <w:tcPr>
            <w:tcW w:w="7226" w:type="dxa"/>
          </w:tcPr>
          <w:p w:rsidR="00717671" w:rsidRPr="00DA2B23" w:rsidRDefault="00EF2683" w:rsidP="0073181C">
            <w:r>
              <w:t>Part-time Faculty, Maryland Institute College of Art, Baltimore, MD</w:t>
            </w:r>
          </w:p>
        </w:tc>
      </w:tr>
      <w:tr w:rsidR="00717671" w:rsidRPr="00DA2B23" w:rsidTr="00C14BDD">
        <w:tc>
          <w:tcPr>
            <w:tcW w:w="3258" w:type="dxa"/>
          </w:tcPr>
          <w:p w:rsidR="00717671" w:rsidRPr="00DA2B23" w:rsidRDefault="00EF2683" w:rsidP="00717671">
            <w:pPr>
              <w:jc w:val="right"/>
            </w:pPr>
            <w:r>
              <w:t>2009–10</w:t>
            </w:r>
          </w:p>
        </w:tc>
        <w:tc>
          <w:tcPr>
            <w:tcW w:w="7226" w:type="dxa"/>
          </w:tcPr>
          <w:p w:rsidR="00717671" w:rsidRPr="00DA2B23" w:rsidRDefault="00EF2683" w:rsidP="00717671">
            <w:r>
              <w:t>Adjunct Instructor, University of North Carolina, Asheville, NC</w:t>
            </w:r>
          </w:p>
        </w:tc>
      </w:tr>
      <w:tr w:rsidR="00702BE5" w:rsidRPr="00DA2B23" w:rsidTr="00C14BDD">
        <w:tc>
          <w:tcPr>
            <w:tcW w:w="3258" w:type="dxa"/>
          </w:tcPr>
          <w:p w:rsidR="00702BE5" w:rsidRPr="00DA2B23" w:rsidRDefault="006F6ED0" w:rsidP="006F6ED0">
            <w:pPr>
              <w:jc w:val="right"/>
            </w:pPr>
            <w:r w:rsidRPr="006F6ED0">
              <w:t>1997–98</w:t>
            </w:r>
          </w:p>
        </w:tc>
        <w:tc>
          <w:tcPr>
            <w:tcW w:w="7226" w:type="dxa"/>
          </w:tcPr>
          <w:p w:rsidR="00702BE5" w:rsidRPr="00DA2B23" w:rsidRDefault="006F6ED0" w:rsidP="00717671">
            <w:r w:rsidRPr="006F6ED0">
              <w:t>Teaching Assistant, University of Kansas, Lawrence, KS (courses taught: Introduction to Sculpture [instr</w:t>
            </w:r>
            <w:bookmarkStart w:id="0" w:name="_GoBack"/>
            <w:bookmarkEnd w:id="0"/>
            <w:r w:rsidRPr="006F6ED0">
              <w:t>uctor of record], Spring 1998, and Drawing, Fall 1997)</w:t>
            </w:r>
          </w:p>
        </w:tc>
      </w:tr>
      <w:tr w:rsidR="00717671" w:rsidRPr="00DA2B23" w:rsidTr="00C14BDD">
        <w:tc>
          <w:tcPr>
            <w:tcW w:w="3258" w:type="dxa"/>
          </w:tcPr>
          <w:p w:rsidR="00717671" w:rsidRPr="00DA2B23" w:rsidRDefault="006F6ED0" w:rsidP="006F6ED0">
            <w:pPr>
              <w:jc w:val="right"/>
            </w:pPr>
            <w:r>
              <w:t>1996</w:t>
            </w:r>
          </w:p>
        </w:tc>
        <w:tc>
          <w:tcPr>
            <w:tcW w:w="7226" w:type="dxa"/>
          </w:tcPr>
          <w:p w:rsidR="00717671" w:rsidRPr="00DA2B23" w:rsidRDefault="006F6ED0" w:rsidP="00717671">
            <w:r w:rsidRPr="006F6ED0">
              <w:t>Teacher’s Assistant, Lawrence High School, Lawrence, KS (Drawing, Ceramics)</w:t>
            </w:r>
          </w:p>
        </w:tc>
      </w:tr>
      <w:tr w:rsidR="00717671" w:rsidRPr="00DA2B23" w:rsidTr="00C14BDD">
        <w:tc>
          <w:tcPr>
            <w:tcW w:w="3258" w:type="dxa"/>
          </w:tcPr>
          <w:p w:rsidR="00717671" w:rsidRPr="006F6ED0" w:rsidRDefault="006F6ED0" w:rsidP="00717671">
            <w:pPr>
              <w:jc w:val="right"/>
              <w:rPr>
                <w:rFonts w:cstheme="minorHAnsi"/>
              </w:rPr>
            </w:pPr>
            <w:r w:rsidRPr="006F6ED0">
              <w:rPr>
                <w:rFonts w:cstheme="minorHAnsi"/>
                <w:szCs w:val="23"/>
                <w:shd w:val="clear" w:color="auto" w:fill="FFFFFF"/>
              </w:rPr>
              <w:t>1995</w:t>
            </w:r>
          </w:p>
        </w:tc>
        <w:tc>
          <w:tcPr>
            <w:tcW w:w="7226" w:type="dxa"/>
          </w:tcPr>
          <w:p w:rsidR="00717671" w:rsidRPr="00DA2B23" w:rsidRDefault="006F6ED0" w:rsidP="006F6ED0">
            <w:r>
              <w:t>Studio Assistant, Norman Art Association, Norman, OK (maintained studio equipment and prepared workshops)</w:t>
            </w:r>
          </w:p>
        </w:tc>
      </w:tr>
      <w:tr w:rsidR="00717671" w:rsidRPr="00DA2B23" w:rsidTr="00C14BDD">
        <w:tc>
          <w:tcPr>
            <w:tcW w:w="3258" w:type="dxa"/>
          </w:tcPr>
          <w:p w:rsidR="00717671" w:rsidRPr="00DA2B23" w:rsidRDefault="00717671" w:rsidP="00717671">
            <w:pPr>
              <w:jc w:val="right"/>
            </w:pPr>
          </w:p>
        </w:tc>
        <w:tc>
          <w:tcPr>
            <w:tcW w:w="7226" w:type="dxa"/>
          </w:tcPr>
          <w:p w:rsidR="00717671" w:rsidRPr="00DA2B23" w:rsidRDefault="00717671" w:rsidP="00717671"/>
        </w:tc>
      </w:tr>
      <w:tr w:rsidR="00717671" w:rsidRPr="00DA2B23" w:rsidTr="00C14BDD">
        <w:tc>
          <w:tcPr>
            <w:tcW w:w="3258" w:type="dxa"/>
          </w:tcPr>
          <w:p w:rsidR="00717671" w:rsidRPr="004032A8" w:rsidRDefault="006F6ED0" w:rsidP="00717671">
            <w:pPr>
              <w:jc w:val="right"/>
              <w:rPr>
                <w:b/>
              </w:rPr>
            </w:pPr>
            <w:r w:rsidRPr="004032A8">
              <w:rPr>
                <w:b/>
                <w:color w:val="4472C4" w:themeColor="accent5"/>
              </w:rPr>
              <w:t>AWARDS/GRANTS/FELLOWSHIPS</w:t>
            </w:r>
          </w:p>
        </w:tc>
        <w:tc>
          <w:tcPr>
            <w:tcW w:w="7226" w:type="dxa"/>
          </w:tcPr>
          <w:p w:rsidR="00717671" w:rsidRPr="006F6ED0" w:rsidRDefault="006F6ED0" w:rsidP="00717671">
            <w:pPr>
              <w:rPr>
                <w:i/>
                <w:color w:val="808080" w:themeColor="background1" w:themeShade="80"/>
                <w:sz w:val="18"/>
              </w:rPr>
            </w:pPr>
            <w:r w:rsidRPr="006F6ED0">
              <w:rPr>
                <w:i/>
                <w:color w:val="808080" w:themeColor="background1" w:themeShade="80"/>
                <w:sz w:val="18"/>
              </w:rPr>
              <w:t>Honors/Scholarships/Residencies, etc.</w:t>
            </w:r>
          </w:p>
        </w:tc>
      </w:tr>
      <w:tr w:rsidR="00717671" w:rsidRPr="00DA2B23" w:rsidTr="00C14BDD">
        <w:tc>
          <w:tcPr>
            <w:tcW w:w="3258" w:type="dxa"/>
          </w:tcPr>
          <w:p w:rsidR="00717671" w:rsidRPr="00DA2B23" w:rsidRDefault="00D00059" w:rsidP="00717671">
            <w:pPr>
              <w:jc w:val="right"/>
            </w:pPr>
            <w:r>
              <w:t>2012</w:t>
            </w:r>
          </w:p>
        </w:tc>
        <w:tc>
          <w:tcPr>
            <w:tcW w:w="7226" w:type="dxa"/>
          </w:tcPr>
          <w:p w:rsidR="00717671" w:rsidRPr="00DA2B23" w:rsidRDefault="00D00059" w:rsidP="00524604">
            <w:r>
              <w:t>NYFA Fellowship (sculpture), New York Founda</w:t>
            </w:r>
            <w:r w:rsidR="00524604">
              <w:t>tion for the Arts, New York, NY</w:t>
            </w:r>
          </w:p>
        </w:tc>
      </w:tr>
      <w:tr w:rsidR="00717671" w:rsidRPr="00DA2B23" w:rsidTr="00C14BDD">
        <w:tc>
          <w:tcPr>
            <w:tcW w:w="3258" w:type="dxa"/>
          </w:tcPr>
          <w:p w:rsidR="00717671" w:rsidRPr="00DA2B23" w:rsidRDefault="00717671" w:rsidP="00717671">
            <w:pPr>
              <w:jc w:val="right"/>
            </w:pPr>
          </w:p>
        </w:tc>
        <w:tc>
          <w:tcPr>
            <w:tcW w:w="7226" w:type="dxa"/>
          </w:tcPr>
          <w:p w:rsidR="00717671" w:rsidRPr="00DA2B23" w:rsidRDefault="00524604" w:rsidP="00717671">
            <w:r>
              <w:t>Third Place Award, Earth Through a Lens, an international juried exhibition, Rancho</w:t>
            </w:r>
          </w:p>
        </w:tc>
      </w:tr>
      <w:tr w:rsidR="00717671" w:rsidRPr="00DA2B23" w:rsidTr="00C14BDD">
        <w:trPr>
          <w:trHeight w:val="607"/>
        </w:trPr>
        <w:tc>
          <w:tcPr>
            <w:tcW w:w="3258" w:type="dxa"/>
          </w:tcPr>
          <w:p w:rsidR="00717671" w:rsidRPr="00DA2B23" w:rsidRDefault="00717671" w:rsidP="00717671">
            <w:pPr>
              <w:jc w:val="right"/>
            </w:pPr>
          </w:p>
        </w:tc>
        <w:tc>
          <w:tcPr>
            <w:tcW w:w="7226" w:type="dxa"/>
          </w:tcPr>
          <w:p w:rsidR="00717671" w:rsidRPr="00DA2B23" w:rsidRDefault="00524604" w:rsidP="00717671">
            <w:r>
              <w:t xml:space="preserve">Mirage, CA, and Museum of Photographic Arts (MOPA), San Diego, CA (Juror: Arthur </w:t>
            </w:r>
            <w:proofErr w:type="spellStart"/>
            <w:r>
              <w:t>Ollman</w:t>
            </w:r>
            <w:proofErr w:type="spellEnd"/>
            <w:r>
              <w:t>, Founding Director, Museum of Photographic Arts, San Diego, CA)</w:t>
            </w:r>
          </w:p>
        </w:tc>
      </w:tr>
      <w:tr w:rsidR="00717671" w:rsidRPr="00DA2B23" w:rsidTr="00C14BDD">
        <w:tc>
          <w:tcPr>
            <w:tcW w:w="3258" w:type="dxa"/>
          </w:tcPr>
          <w:p w:rsidR="00717671" w:rsidRPr="00DA2B23" w:rsidRDefault="00524604" w:rsidP="00524604">
            <w:pPr>
              <w:jc w:val="right"/>
              <w:rPr>
                <w:color w:val="1F4E79" w:themeColor="accent1" w:themeShade="80"/>
              </w:rPr>
            </w:pPr>
            <w:r>
              <w:t>2011</w:t>
            </w:r>
          </w:p>
        </w:tc>
        <w:tc>
          <w:tcPr>
            <w:tcW w:w="7226" w:type="dxa"/>
          </w:tcPr>
          <w:p w:rsidR="00717671" w:rsidRPr="00DA2B23" w:rsidRDefault="00524604" w:rsidP="00717671">
            <w:r>
              <w:t>Artist-in-Residence, McColl Center for Visual Art, Charlotte, NC</w:t>
            </w:r>
          </w:p>
        </w:tc>
      </w:tr>
      <w:tr w:rsidR="00717671" w:rsidRPr="00DA2B23" w:rsidTr="00C14BDD">
        <w:tc>
          <w:tcPr>
            <w:tcW w:w="3258" w:type="dxa"/>
          </w:tcPr>
          <w:p w:rsidR="00717671" w:rsidRPr="00DA2B23" w:rsidRDefault="00524604" w:rsidP="00524604">
            <w:pPr>
              <w:jc w:val="right"/>
            </w:pPr>
            <w:r>
              <w:t>2009</w:t>
            </w:r>
          </w:p>
        </w:tc>
        <w:tc>
          <w:tcPr>
            <w:tcW w:w="7226" w:type="dxa"/>
          </w:tcPr>
          <w:p w:rsidR="00717671" w:rsidRPr="00DA2B23" w:rsidRDefault="00524604" w:rsidP="00717671">
            <w:r>
              <w:t xml:space="preserve">Residency, Helsinki International Artist </w:t>
            </w:r>
            <w:proofErr w:type="spellStart"/>
            <w:r>
              <w:t>Programme</w:t>
            </w:r>
            <w:proofErr w:type="spellEnd"/>
            <w:r>
              <w:t xml:space="preserve">, </w:t>
            </w:r>
            <w:proofErr w:type="spellStart"/>
            <w:r>
              <w:t>Suomenlinna</w:t>
            </w:r>
            <w:proofErr w:type="spellEnd"/>
            <w:r>
              <w:t>, Finland</w:t>
            </w:r>
          </w:p>
        </w:tc>
      </w:tr>
      <w:tr w:rsidR="00524604" w:rsidRPr="00DA2B23" w:rsidTr="00C14BDD">
        <w:tc>
          <w:tcPr>
            <w:tcW w:w="3258" w:type="dxa"/>
          </w:tcPr>
          <w:p w:rsidR="00524604" w:rsidRPr="00DA2B23" w:rsidRDefault="00524604" w:rsidP="00524604">
            <w:pPr>
              <w:jc w:val="right"/>
            </w:pPr>
            <w:r>
              <w:t>2007</w:t>
            </w:r>
          </w:p>
        </w:tc>
        <w:tc>
          <w:tcPr>
            <w:tcW w:w="7226" w:type="dxa"/>
          </w:tcPr>
          <w:p w:rsidR="00524604" w:rsidRPr="00DA2B23" w:rsidRDefault="00524604" w:rsidP="00524604">
            <w:r>
              <w:t>Berkman Development Grant, Carnegie Mellon University, Pittsburgh, PA</w:t>
            </w:r>
          </w:p>
        </w:tc>
      </w:tr>
      <w:tr w:rsidR="00524604" w:rsidRPr="00DA2B23" w:rsidTr="00C14BDD">
        <w:tc>
          <w:tcPr>
            <w:tcW w:w="3258" w:type="dxa"/>
          </w:tcPr>
          <w:p w:rsidR="00524604" w:rsidRPr="00DA2B23" w:rsidRDefault="00524604" w:rsidP="00524604"/>
        </w:tc>
        <w:tc>
          <w:tcPr>
            <w:tcW w:w="7226" w:type="dxa"/>
          </w:tcPr>
          <w:p w:rsidR="00524604" w:rsidRPr="00DA2B23" w:rsidRDefault="00524604" w:rsidP="00524604"/>
        </w:tc>
      </w:tr>
      <w:tr w:rsidR="00524604" w:rsidRPr="00DA2B23" w:rsidTr="00C14BDD">
        <w:tc>
          <w:tcPr>
            <w:tcW w:w="3258" w:type="dxa"/>
          </w:tcPr>
          <w:p w:rsidR="00524604" w:rsidRPr="004032A8" w:rsidRDefault="00524604" w:rsidP="00524604">
            <w:pPr>
              <w:rPr>
                <w:b/>
              </w:rPr>
            </w:pPr>
            <w:r w:rsidRPr="004032A8">
              <w:rPr>
                <w:b/>
                <w:color w:val="4472C4" w:themeColor="accent5"/>
              </w:rPr>
              <w:t>EXHIBITION RECORD</w:t>
            </w:r>
          </w:p>
        </w:tc>
        <w:tc>
          <w:tcPr>
            <w:tcW w:w="7226" w:type="dxa"/>
          </w:tcPr>
          <w:p w:rsidR="00DF556F" w:rsidRPr="00DF556F" w:rsidRDefault="00DF556F" w:rsidP="00DF556F">
            <w:pPr>
              <w:rPr>
                <w:i/>
                <w:color w:val="808080" w:themeColor="background1" w:themeShade="80"/>
                <w:sz w:val="18"/>
              </w:rPr>
            </w:pPr>
            <w:r w:rsidRPr="00DF556F">
              <w:rPr>
                <w:i/>
                <w:color w:val="808080" w:themeColor="background1" w:themeShade="80"/>
                <w:sz w:val="18"/>
              </w:rPr>
              <w:t>The visual artist’s exhibition or creative activity record is the equivalent of a publication record in other academic disciplines. This record may be the most important category in your CV and should be near the beginning. If you have a more impressive exhibition record than list of awards, then list exhibitions before awards. For those wishing to teach, an exhibition record serves as a rough measure of how active you may be as a member of the faculty and often plays a major role in the hiring process.</w:t>
            </w:r>
          </w:p>
          <w:p w:rsidR="00DF556F" w:rsidRPr="00DF556F" w:rsidRDefault="00DF556F" w:rsidP="00DF556F">
            <w:pPr>
              <w:rPr>
                <w:i/>
                <w:color w:val="808080" w:themeColor="background1" w:themeShade="80"/>
                <w:sz w:val="18"/>
              </w:rPr>
            </w:pPr>
          </w:p>
          <w:p w:rsidR="00524604" w:rsidRPr="00DF556F" w:rsidRDefault="00DF556F" w:rsidP="00DF556F">
            <w:pPr>
              <w:rPr>
                <w:i/>
                <w:color w:val="808080" w:themeColor="background1" w:themeShade="80"/>
                <w:sz w:val="18"/>
              </w:rPr>
            </w:pPr>
            <w:r w:rsidRPr="00DF556F">
              <w:rPr>
                <w:i/>
                <w:color w:val="808080" w:themeColor="background1" w:themeShade="80"/>
                <w:sz w:val="18"/>
              </w:rPr>
              <w:lastRenderedPageBreak/>
              <w:t>There are many ways to present an exhibition record. For less experienced artists, such as artists just out of graduate school, it is probably more useful to list all exhibitions under one heading, and indicate (in bold) any that are solo exhibitions, by stating “Solo Exhibition” or “Two-Person Exhibition” at the beginning of the entry, just after the date.</w:t>
            </w:r>
          </w:p>
        </w:tc>
      </w:tr>
      <w:tr w:rsidR="00524604" w:rsidRPr="00DA2B23" w:rsidTr="00C14BDD">
        <w:tc>
          <w:tcPr>
            <w:tcW w:w="3258" w:type="dxa"/>
          </w:tcPr>
          <w:p w:rsidR="00524604" w:rsidRPr="007F788C" w:rsidRDefault="00524604" w:rsidP="007F788C">
            <w:pPr>
              <w:rPr>
                <w:color w:val="4472C4" w:themeColor="accent5"/>
              </w:rPr>
            </w:pPr>
          </w:p>
        </w:tc>
        <w:tc>
          <w:tcPr>
            <w:tcW w:w="7226" w:type="dxa"/>
          </w:tcPr>
          <w:p w:rsidR="00524604" w:rsidRPr="00DA2B23" w:rsidRDefault="00524604" w:rsidP="00524604"/>
        </w:tc>
      </w:tr>
      <w:tr w:rsidR="007F788C" w:rsidRPr="00DA2B23" w:rsidTr="00C14BDD">
        <w:tc>
          <w:tcPr>
            <w:tcW w:w="3258" w:type="dxa"/>
          </w:tcPr>
          <w:p w:rsidR="007F788C" w:rsidRPr="007F788C" w:rsidRDefault="007F788C" w:rsidP="007F788C">
            <w:pPr>
              <w:rPr>
                <w:color w:val="4472C4" w:themeColor="accent5"/>
              </w:rPr>
            </w:pPr>
            <w:r w:rsidRPr="007F788C">
              <w:rPr>
                <w:color w:val="4472C4" w:themeColor="accent5"/>
              </w:rPr>
              <w:t>EXHIBITIONS</w:t>
            </w:r>
          </w:p>
        </w:tc>
        <w:tc>
          <w:tcPr>
            <w:tcW w:w="7226" w:type="dxa"/>
          </w:tcPr>
          <w:p w:rsidR="007F788C" w:rsidRDefault="00D411F9" w:rsidP="007F788C">
            <w:pPr>
              <w:rPr>
                <w:i/>
                <w:color w:val="808080" w:themeColor="background1" w:themeShade="80"/>
                <w:sz w:val="18"/>
              </w:rPr>
            </w:pPr>
            <w:r>
              <w:rPr>
                <w:i/>
                <w:color w:val="808080" w:themeColor="background1" w:themeShade="80"/>
                <w:sz w:val="18"/>
              </w:rPr>
              <w:t>M</w:t>
            </w:r>
            <w:r w:rsidR="007F788C" w:rsidRPr="007F788C">
              <w:rPr>
                <w:i/>
                <w:color w:val="808080" w:themeColor="background1" w:themeShade="80"/>
                <w:sz w:val="18"/>
              </w:rPr>
              <w:t>ay include a combined list of solo, two-person, and group exhibitions. Artists well into their careers may want to divide the Exhibitions category into separate headings such as Solo Exhibitions and Group Exhibitions</w:t>
            </w:r>
            <w:r w:rsidRPr="00D411F9">
              <w:rPr>
                <w:i/>
                <w:color w:val="808080" w:themeColor="background1" w:themeShade="80"/>
                <w:sz w:val="18"/>
              </w:rPr>
              <w:t>, Selected Solo Exhibitions</w:t>
            </w:r>
            <w:r>
              <w:rPr>
                <w:i/>
                <w:color w:val="808080" w:themeColor="background1" w:themeShade="80"/>
                <w:sz w:val="18"/>
              </w:rPr>
              <w:t xml:space="preserve">, </w:t>
            </w:r>
            <w:r w:rsidRPr="00D411F9">
              <w:rPr>
                <w:i/>
                <w:color w:val="808080" w:themeColor="background1" w:themeShade="80"/>
                <w:sz w:val="18"/>
              </w:rPr>
              <w:t>Selected Group Exhibitions</w:t>
            </w:r>
            <w:r w:rsidR="007F788C" w:rsidRPr="007F788C">
              <w:rPr>
                <w:i/>
                <w:color w:val="808080" w:themeColor="background1" w:themeShade="80"/>
                <w:sz w:val="18"/>
              </w:rPr>
              <w:t>. This allows the reader to easily grasp the number and type of exhibitions in any given year</w:t>
            </w:r>
            <w:r w:rsidRPr="00D411F9">
              <w:rPr>
                <w:i/>
                <w:color w:val="808080" w:themeColor="background1" w:themeShade="80"/>
                <w:sz w:val="18"/>
              </w:rPr>
              <w:t>.</w:t>
            </w:r>
          </w:p>
          <w:p w:rsidR="00D411F9" w:rsidRDefault="00D411F9" w:rsidP="007F788C">
            <w:pPr>
              <w:rPr>
                <w:i/>
                <w:color w:val="808080" w:themeColor="background1" w:themeShade="80"/>
                <w:sz w:val="18"/>
              </w:rPr>
            </w:pPr>
            <w:r w:rsidRPr="00D411F9">
              <w:rPr>
                <w:i/>
                <w:color w:val="808080" w:themeColor="background1" w:themeShade="80"/>
                <w:sz w:val="18"/>
              </w:rPr>
              <w:t xml:space="preserve">For artists in certain time-based media, an exhibition might be referred to as a screening. In that case, the category heading might read Exhibitions/Screenings or Exhibitions/Screenings/ Performances instead of Exhibitions or Exhibition Record. </w:t>
            </w:r>
          </w:p>
          <w:p w:rsidR="00D411F9" w:rsidRPr="00D411F9" w:rsidRDefault="00D411F9" w:rsidP="007F788C">
            <w:pPr>
              <w:rPr>
                <w:i/>
                <w:color w:val="808080" w:themeColor="background1" w:themeShade="80"/>
                <w:sz w:val="18"/>
              </w:rPr>
            </w:pPr>
            <w:r w:rsidRPr="00D411F9">
              <w:rPr>
                <w:i/>
                <w:color w:val="808080" w:themeColor="background1" w:themeShade="80"/>
                <w:sz w:val="18"/>
              </w:rPr>
              <w:t>For performance artists, the heading Performances may be adequate. Depending upon the nature of the work, an artist may use any one or any combination of headings, such as Exhibitions, Screenings, Performances, Curatorial Projects, or Collaborative Projects.</w:t>
            </w:r>
          </w:p>
        </w:tc>
      </w:tr>
      <w:tr w:rsidR="007F788C" w:rsidRPr="00DA2B23" w:rsidTr="00C14BDD">
        <w:tc>
          <w:tcPr>
            <w:tcW w:w="3258" w:type="dxa"/>
          </w:tcPr>
          <w:p w:rsidR="007F788C" w:rsidRPr="00DA2B23" w:rsidRDefault="007F788C" w:rsidP="007F788C">
            <w:pPr>
              <w:jc w:val="right"/>
            </w:pPr>
            <w:r>
              <w:t>2012</w:t>
            </w:r>
          </w:p>
        </w:tc>
        <w:tc>
          <w:tcPr>
            <w:tcW w:w="7226" w:type="dxa"/>
          </w:tcPr>
          <w:p w:rsidR="007F788C" w:rsidRPr="00DA2B23" w:rsidRDefault="007F788C" w:rsidP="007F788C">
            <w:r w:rsidRPr="007F788C">
              <w:rPr>
                <w:b/>
              </w:rPr>
              <w:t>Solo Exhibition</w:t>
            </w:r>
            <w:r>
              <w:t xml:space="preserve">, </w:t>
            </w:r>
            <w:r w:rsidRPr="007F788C">
              <w:rPr>
                <w:i/>
              </w:rPr>
              <w:t>MFA Thesis Exhibition</w:t>
            </w:r>
            <w:r>
              <w:t>, Katherine Nash Gallery, Regis Center for Art, University of Minnesota, Minneapolis, MN</w:t>
            </w:r>
          </w:p>
        </w:tc>
      </w:tr>
      <w:tr w:rsidR="007F788C" w:rsidRPr="00DA2B23" w:rsidTr="00C14BDD">
        <w:tc>
          <w:tcPr>
            <w:tcW w:w="3258" w:type="dxa"/>
          </w:tcPr>
          <w:p w:rsidR="007F788C" w:rsidRPr="00DA2B23" w:rsidRDefault="007F788C" w:rsidP="007F788C">
            <w:pPr>
              <w:jc w:val="right"/>
            </w:pPr>
            <w:r>
              <w:t>2011</w:t>
            </w:r>
          </w:p>
        </w:tc>
        <w:tc>
          <w:tcPr>
            <w:tcW w:w="7226" w:type="dxa"/>
          </w:tcPr>
          <w:p w:rsidR="007F788C" w:rsidRPr="00DA2B23" w:rsidRDefault="007F788C" w:rsidP="007F788C">
            <w:r w:rsidRPr="007F788C">
              <w:rPr>
                <w:i/>
              </w:rPr>
              <w:t>The Light of Day</w:t>
            </w:r>
            <w:r>
              <w:t xml:space="preserve">, Lee </w:t>
            </w:r>
            <w:proofErr w:type="spellStart"/>
            <w:r>
              <w:t>Hansley</w:t>
            </w:r>
            <w:proofErr w:type="spellEnd"/>
            <w:r>
              <w:t xml:space="preserve"> Gallery, Raleigh, NC</w:t>
            </w:r>
          </w:p>
        </w:tc>
      </w:tr>
      <w:tr w:rsidR="007F788C" w:rsidRPr="00DA2B23" w:rsidTr="00C14BDD">
        <w:tc>
          <w:tcPr>
            <w:tcW w:w="3258" w:type="dxa"/>
          </w:tcPr>
          <w:p w:rsidR="007F788C" w:rsidRPr="00DA2B23" w:rsidRDefault="007F788C" w:rsidP="007F788C">
            <w:pPr>
              <w:jc w:val="right"/>
            </w:pPr>
            <w:r>
              <w:t>2007</w:t>
            </w:r>
          </w:p>
        </w:tc>
        <w:tc>
          <w:tcPr>
            <w:tcW w:w="7226" w:type="dxa"/>
          </w:tcPr>
          <w:p w:rsidR="007F788C" w:rsidRPr="00DA2B23" w:rsidRDefault="007F788C" w:rsidP="007F788C">
            <w:r w:rsidRPr="007F788C">
              <w:rPr>
                <w:b/>
              </w:rPr>
              <w:t>Two-Person Exhibition</w:t>
            </w:r>
            <w:r>
              <w:t xml:space="preserve">, </w:t>
            </w:r>
            <w:r w:rsidRPr="007F788C">
              <w:t>Reeves Contemporary</w:t>
            </w:r>
            <w:r>
              <w:t>, New York, NY (with sculptor, Johnny Swing)</w:t>
            </w:r>
          </w:p>
        </w:tc>
      </w:tr>
      <w:tr w:rsidR="007F788C" w:rsidRPr="00DA2B23" w:rsidTr="00C14BDD">
        <w:tc>
          <w:tcPr>
            <w:tcW w:w="3258" w:type="dxa"/>
          </w:tcPr>
          <w:p w:rsidR="007F788C" w:rsidRPr="00DA2B23" w:rsidRDefault="007F788C" w:rsidP="007F788C">
            <w:pPr>
              <w:jc w:val="right"/>
            </w:pPr>
            <w:r>
              <w:t>2006</w:t>
            </w:r>
          </w:p>
        </w:tc>
        <w:tc>
          <w:tcPr>
            <w:tcW w:w="7226" w:type="dxa"/>
          </w:tcPr>
          <w:p w:rsidR="007F788C" w:rsidRPr="00DA2B23" w:rsidRDefault="007F788C" w:rsidP="007F788C">
            <w:r w:rsidRPr="007F788C">
              <w:rPr>
                <w:b/>
              </w:rPr>
              <w:t>Solo Exhibition</w:t>
            </w:r>
            <w:r>
              <w:t xml:space="preserve">, </w:t>
            </w:r>
            <w:r w:rsidRPr="007F788C">
              <w:rPr>
                <w:i/>
              </w:rPr>
              <w:t>Blue Spiral 1</w:t>
            </w:r>
            <w:r>
              <w:t>, Asheville, NC</w:t>
            </w:r>
          </w:p>
        </w:tc>
      </w:tr>
      <w:tr w:rsidR="007F788C" w:rsidRPr="00DA2B23" w:rsidTr="00C14BDD">
        <w:tc>
          <w:tcPr>
            <w:tcW w:w="3258" w:type="dxa"/>
          </w:tcPr>
          <w:p w:rsidR="007F788C" w:rsidRPr="00DA2B23" w:rsidRDefault="007F788C" w:rsidP="007F788C">
            <w:pPr>
              <w:jc w:val="right"/>
            </w:pPr>
            <w:r>
              <w:t>2005</w:t>
            </w:r>
          </w:p>
        </w:tc>
        <w:tc>
          <w:tcPr>
            <w:tcW w:w="7226" w:type="dxa"/>
          </w:tcPr>
          <w:p w:rsidR="007F788C" w:rsidRPr="00DA2B23" w:rsidRDefault="007F788C" w:rsidP="007F788C">
            <w:r w:rsidRPr="007F788C">
              <w:rPr>
                <w:i/>
              </w:rPr>
              <w:t>100% Acid Free</w:t>
            </w:r>
            <w:r>
              <w:t xml:space="preserve">, White Columns, New York, NY (curated by Micaela </w:t>
            </w:r>
            <w:proofErr w:type="spellStart"/>
            <w:r>
              <w:t>Giovannotti</w:t>
            </w:r>
            <w:proofErr w:type="spellEnd"/>
            <w:r>
              <w:t>)</w:t>
            </w:r>
          </w:p>
        </w:tc>
      </w:tr>
      <w:tr w:rsidR="007F788C" w:rsidRPr="00DA2B23" w:rsidTr="00C14BDD">
        <w:tc>
          <w:tcPr>
            <w:tcW w:w="3258" w:type="dxa"/>
          </w:tcPr>
          <w:p w:rsidR="007F788C" w:rsidRPr="00DA2B23" w:rsidRDefault="007F788C" w:rsidP="007F788C">
            <w:pPr>
              <w:jc w:val="right"/>
            </w:pPr>
            <w:r>
              <w:t>2000</w:t>
            </w:r>
          </w:p>
        </w:tc>
        <w:tc>
          <w:tcPr>
            <w:tcW w:w="7226" w:type="dxa"/>
          </w:tcPr>
          <w:p w:rsidR="007F788C" w:rsidRPr="00DA2B23" w:rsidRDefault="007F788C" w:rsidP="007F788C">
            <w:r w:rsidRPr="007F788C">
              <w:rPr>
                <w:b/>
              </w:rPr>
              <w:t>Solo Exhibition</w:t>
            </w:r>
            <w:r>
              <w:t xml:space="preserve">, </w:t>
            </w:r>
            <w:r w:rsidRPr="007F788C">
              <w:rPr>
                <w:i/>
              </w:rPr>
              <w:t>Dream Life of Babies</w:t>
            </w:r>
            <w:r>
              <w:t>, Fay Gold Gallery, Atlanta, GA (catalogue)</w:t>
            </w:r>
          </w:p>
        </w:tc>
      </w:tr>
      <w:tr w:rsidR="007F788C" w:rsidRPr="005C0268" w:rsidTr="00C14BDD">
        <w:tc>
          <w:tcPr>
            <w:tcW w:w="3258" w:type="dxa"/>
          </w:tcPr>
          <w:p w:rsidR="007F788C" w:rsidRPr="007E07A6" w:rsidRDefault="007F788C" w:rsidP="007F788C">
            <w:pPr>
              <w:jc w:val="right"/>
            </w:pPr>
          </w:p>
        </w:tc>
        <w:tc>
          <w:tcPr>
            <w:tcW w:w="7226" w:type="dxa"/>
          </w:tcPr>
          <w:p w:rsidR="007F788C" w:rsidRDefault="007F788C" w:rsidP="007F788C"/>
        </w:tc>
      </w:tr>
      <w:tr w:rsidR="007F788C" w:rsidRPr="005C0268" w:rsidTr="00C14BDD">
        <w:tc>
          <w:tcPr>
            <w:tcW w:w="3258" w:type="dxa"/>
          </w:tcPr>
          <w:p w:rsidR="007F788C" w:rsidRPr="004032A8" w:rsidRDefault="00D411F9" w:rsidP="00D411F9">
            <w:pPr>
              <w:rPr>
                <w:b/>
                <w:color w:val="4472C4" w:themeColor="accent5"/>
                <w:lang w:val="ru-RU"/>
              </w:rPr>
            </w:pPr>
            <w:r w:rsidRPr="004032A8">
              <w:rPr>
                <w:b/>
                <w:color w:val="4472C4" w:themeColor="accent5"/>
                <w:lang w:val="ru-RU"/>
              </w:rPr>
              <w:t>COMMISSIONS</w:t>
            </w:r>
          </w:p>
        </w:tc>
        <w:tc>
          <w:tcPr>
            <w:tcW w:w="7226" w:type="dxa"/>
          </w:tcPr>
          <w:p w:rsidR="007F788C" w:rsidRPr="00D411F9" w:rsidRDefault="00D411F9" w:rsidP="007F788C">
            <w:pPr>
              <w:rPr>
                <w:i/>
                <w:color w:val="808080" w:themeColor="background1" w:themeShade="80"/>
                <w:sz w:val="18"/>
              </w:rPr>
            </w:pPr>
            <w:r w:rsidRPr="00D411F9">
              <w:rPr>
                <w:i/>
                <w:color w:val="808080" w:themeColor="background1" w:themeShade="80"/>
                <w:sz w:val="18"/>
              </w:rPr>
              <w:t>Commissions, if numerous, may be divided into subcategories such as Public, Corporate, and Private.</w:t>
            </w:r>
          </w:p>
        </w:tc>
      </w:tr>
      <w:tr w:rsidR="007F788C" w:rsidRPr="005C0268" w:rsidTr="00C14BDD">
        <w:tc>
          <w:tcPr>
            <w:tcW w:w="3258" w:type="dxa"/>
          </w:tcPr>
          <w:p w:rsidR="007F788C" w:rsidRDefault="00D411F9" w:rsidP="007F788C">
            <w:pPr>
              <w:jc w:val="right"/>
            </w:pPr>
            <w:r w:rsidRPr="00D411F9">
              <w:t>1995</w:t>
            </w:r>
          </w:p>
        </w:tc>
        <w:tc>
          <w:tcPr>
            <w:tcW w:w="7226" w:type="dxa"/>
          </w:tcPr>
          <w:p w:rsidR="007F788C" w:rsidRDefault="00D411F9" w:rsidP="00D411F9">
            <w:r>
              <w:t xml:space="preserve">Public Art Commission, </w:t>
            </w:r>
            <w:r w:rsidRPr="004032A8">
              <w:rPr>
                <w:i/>
              </w:rPr>
              <w:t>Diversity and Hope</w:t>
            </w:r>
            <w:r>
              <w:t>, large-scale painting (8 x 16 ft.), acryl</w:t>
            </w:r>
            <w:r w:rsidR="003B43AB">
              <w:t xml:space="preserve">ic and oil on canvas on panel, </w:t>
            </w:r>
            <w:r>
              <w:t>Charlotte Convention Center, Charlotte-Mecklenburg Arts &amp; Science Council, Charlotte, NC</w:t>
            </w:r>
          </w:p>
        </w:tc>
      </w:tr>
      <w:tr w:rsidR="007F788C" w:rsidRPr="005C0268" w:rsidTr="00C14BDD">
        <w:tc>
          <w:tcPr>
            <w:tcW w:w="3258" w:type="dxa"/>
          </w:tcPr>
          <w:p w:rsidR="007F788C" w:rsidRDefault="007F788C" w:rsidP="007F788C">
            <w:pPr>
              <w:jc w:val="right"/>
            </w:pPr>
          </w:p>
        </w:tc>
        <w:tc>
          <w:tcPr>
            <w:tcW w:w="7226" w:type="dxa"/>
          </w:tcPr>
          <w:p w:rsidR="007F788C" w:rsidRDefault="007F788C" w:rsidP="007F788C"/>
        </w:tc>
      </w:tr>
      <w:tr w:rsidR="007F788C" w:rsidRPr="005C0268" w:rsidTr="00C14BDD">
        <w:tc>
          <w:tcPr>
            <w:tcW w:w="3258" w:type="dxa"/>
          </w:tcPr>
          <w:p w:rsidR="007F788C" w:rsidRPr="004032A8" w:rsidRDefault="008B5ACC" w:rsidP="008B5ACC">
            <w:pPr>
              <w:rPr>
                <w:b/>
                <w:color w:val="4472C4" w:themeColor="accent5"/>
              </w:rPr>
            </w:pPr>
            <w:r w:rsidRPr="004032A8">
              <w:rPr>
                <w:b/>
                <w:color w:val="4472C4" w:themeColor="accent5"/>
              </w:rPr>
              <w:t>BIBLIOGRAPHY</w:t>
            </w:r>
          </w:p>
        </w:tc>
        <w:tc>
          <w:tcPr>
            <w:tcW w:w="7226" w:type="dxa"/>
          </w:tcPr>
          <w:p w:rsidR="007F788C" w:rsidRPr="008B5ACC" w:rsidRDefault="008B5ACC" w:rsidP="007F788C">
            <w:pPr>
              <w:rPr>
                <w:i/>
                <w:color w:val="808080" w:themeColor="background1" w:themeShade="80"/>
                <w:sz w:val="18"/>
              </w:rPr>
            </w:pPr>
            <w:r w:rsidRPr="008B5ACC">
              <w:rPr>
                <w:i/>
                <w:color w:val="808080" w:themeColor="background1" w:themeShade="80"/>
                <w:sz w:val="18"/>
              </w:rPr>
              <w:t>Reviews/Articles/Catalogues/Interviews</w:t>
            </w:r>
          </w:p>
          <w:p w:rsidR="008B5ACC" w:rsidRDefault="008B5ACC" w:rsidP="007F788C">
            <w:pPr>
              <w:rPr>
                <w:i/>
                <w:color w:val="808080" w:themeColor="background1" w:themeShade="80"/>
                <w:sz w:val="18"/>
              </w:rPr>
            </w:pPr>
            <w:r w:rsidRPr="008B5ACC">
              <w:rPr>
                <w:i/>
                <w:color w:val="808080" w:themeColor="background1" w:themeShade="80"/>
                <w:sz w:val="18"/>
              </w:rPr>
              <w:t>A bibliography in a CV or résumé consists of entries published about you and your artwork. These include reviews or articles (in print or online), books, catalogues, radio and television interviews, and photographic reproductions of your artwork.</w:t>
            </w:r>
          </w:p>
          <w:p w:rsidR="008B5ACC" w:rsidRPr="008B5ACC" w:rsidRDefault="008B5ACC" w:rsidP="007F788C">
            <w:pPr>
              <w:rPr>
                <w:i/>
                <w:color w:val="808080" w:themeColor="background1" w:themeShade="80"/>
                <w:sz w:val="18"/>
              </w:rPr>
            </w:pPr>
            <w:r w:rsidRPr="008B5ACC">
              <w:rPr>
                <w:i/>
                <w:color w:val="808080" w:themeColor="background1" w:themeShade="80"/>
                <w:sz w:val="18"/>
              </w:rPr>
              <w:t>When you have a large number of publications about your work on your CV, consider editing the list down to the most important and relevant for a “short CV”; title the category Selected Bibliography.</w:t>
            </w:r>
          </w:p>
        </w:tc>
      </w:tr>
      <w:tr w:rsidR="007F788C" w:rsidRPr="005C0268" w:rsidTr="00C14BDD">
        <w:tc>
          <w:tcPr>
            <w:tcW w:w="3258" w:type="dxa"/>
          </w:tcPr>
          <w:p w:rsidR="007F788C" w:rsidRPr="008B5ACC" w:rsidRDefault="008B5ACC" w:rsidP="007F788C">
            <w:pPr>
              <w:jc w:val="right"/>
              <w:rPr>
                <w:b/>
              </w:rPr>
            </w:pPr>
            <w:r w:rsidRPr="008B5ACC">
              <w:rPr>
                <w:b/>
              </w:rPr>
              <w:t>Print Media</w:t>
            </w:r>
          </w:p>
        </w:tc>
        <w:tc>
          <w:tcPr>
            <w:tcW w:w="7226" w:type="dxa"/>
          </w:tcPr>
          <w:p w:rsidR="007F788C" w:rsidRDefault="008B5ACC" w:rsidP="008B5ACC">
            <w:r>
              <w:t xml:space="preserve">Daniel Mendelsohn, “But Enough about Me,” </w:t>
            </w:r>
            <w:r w:rsidRPr="008B5ACC">
              <w:rPr>
                <w:i/>
              </w:rPr>
              <w:t>New Yorker</w:t>
            </w:r>
            <w:r>
              <w:t>, January 25, 2010. 68.</w:t>
            </w:r>
          </w:p>
        </w:tc>
      </w:tr>
      <w:tr w:rsidR="00D411F9" w:rsidRPr="005C0268" w:rsidTr="00C14BDD">
        <w:tc>
          <w:tcPr>
            <w:tcW w:w="3258" w:type="dxa"/>
          </w:tcPr>
          <w:p w:rsidR="00D411F9" w:rsidRDefault="00D411F9" w:rsidP="007F788C">
            <w:pPr>
              <w:jc w:val="right"/>
            </w:pPr>
          </w:p>
        </w:tc>
        <w:tc>
          <w:tcPr>
            <w:tcW w:w="7226" w:type="dxa"/>
          </w:tcPr>
          <w:p w:rsidR="00D411F9" w:rsidRDefault="008B5ACC" w:rsidP="007F788C">
            <w:r>
              <w:t xml:space="preserve">Willard W. Wilson, “Sculpture Exhibition: Clinton Shows Region’s Best,” </w:t>
            </w:r>
            <w:r w:rsidRPr="008B5ACC">
              <w:rPr>
                <w:i/>
              </w:rPr>
              <w:t>Syracuse Gazette</w:t>
            </w:r>
            <w:r>
              <w:t>, Syracuse, NY, December 11, 1998. 42.</w:t>
            </w:r>
          </w:p>
        </w:tc>
      </w:tr>
      <w:tr w:rsidR="00D411F9" w:rsidRPr="005C0268" w:rsidTr="00C14BDD">
        <w:tc>
          <w:tcPr>
            <w:tcW w:w="3258" w:type="dxa"/>
          </w:tcPr>
          <w:p w:rsidR="00D411F9" w:rsidRDefault="00D411F9" w:rsidP="007F788C">
            <w:pPr>
              <w:jc w:val="right"/>
            </w:pPr>
          </w:p>
        </w:tc>
        <w:tc>
          <w:tcPr>
            <w:tcW w:w="7226" w:type="dxa"/>
          </w:tcPr>
          <w:p w:rsidR="00D411F9" w:rsidRDefault="008B5ACC" w:rsidP="007F788C">
            <w:r w:rsidRPr="008B5ACC">
              <w:rPr>
                <w:i/>
              </w:rPr>
              <w:t>Utica Post</w:t>
            </w:r>
            <w:r>
              <w:t>, exhibition announcement with photograph, Utica, NY, Dec. 8, 1998. 12–18.</w:t>
            </w:r>
          </w:p>
        </w:tc>
      </w:tr>
      <w:tr w:rsidR="00D411F9" w:rsidRPr="005C0268" w:rsidTr="00C14BDD">
        <w:trPr>
          <w:trHeight w:val="693"/>
        </w:trPr>
        <w:tc>
          <w:tcPr>
            <w:tcW w:w="3258" w:type="dxa"/>
          </w:tcPr>
          <w:p w:rsidR="00D411F9" w:rsidRDefault="00D411F9" w:rsidP="007F788C">
            <w:pPr>
              <w:jc w:val="right"/>
            </w:pPr>
          </w:p>
        </w:tc>
        <w:tc>
          <w:tcPr>
            <w:tcW w:w="7226" w:type="dxa"/>
          </w:tcPr>
          <w:p w:rsidR="00D411F9" w:rsidRDefault="008B5ACC" w:rsidP="007F788C">
            <w:r>
              <w:t xml:space="preserve">Diane Terrel, “New Work in Central New York,” </w:t>
            </w:r>
            <w:r w:rsidRPr="008B5ACC">
              <w:rPr>
                <w:i/>
              </w:rPr>
              <w:t>Sculpture 17</w:t>
            </w:r>
            <w:r>
              <w:t>, no. 1 (January 1998): 63.</w:t>
            </w:r>
          </w:p>
        </w:tc>
      </w:tr>
      <w:tr w:rsidR="00D411F9" w:rsidRPr="005C0268" w:rsidTr="00C14BDD">
        <w:tc>
          <w:tcPr>
            <w:tcW w:w="3258" w:type="dxa"/>
          </w:tcPr>
          <w:p w:rsidR="00D411F9" w:rsidRPr="002C2DC1" w:rsidRDefault="002C2DC1" w:rsidP="007F788C">
            <w:pPr>
              <w:jc w:val="right"/>
              <w:rPr>
                <w:b/>
              </w:rPr>
            </w:pPr>
            <w:r w:rsidRPr="002C2DC1">
              <w:rPr>
                <w:b/>
              </w:rPr>
              <w:t>Radio/Television</w:t>
            </w:r>
          </w:p>
        </w:tc>
        <w:tc>
          <w:tcPr>
            <w:tcW w:w="7226" w:type="dxa"/>
          </w:tcPr>
          <w:p w:rsidR="00D411F9" w:rsidRDefault="002C2DC1" w:rsidP="002C2DC1">
            <w:r>
              <w:t>Jane Williams, Interview, WUWJ Radio, Utica, NY, December 9, 1998.</w:t>
            </w:r>
          </w:p>
        </w:tc>
      </w:tr>
      <w:tr w:rsidR="00D411F9" w:rsidRPr="005C0268" w:rsidTr="00C14BDD">
        <w:trPr>
          <w:trHeight w:val="592"/>
        </w:trPr>
        <w:tc>
          <w:tcPr>
            <w:tcW w:w="3258" w:type="dxa"/>
          </w:tcPr>
          <w:p w:rsidR="00D411F9" w:rsidRDefault="00D411F9" w:rsidP="007F788C">
            <w:pPr>
              <w:jc w:val="right"/>
            </w:pPr>
          </w:p>
        </w:tc>
        <w:tc>
          <w:tcPr>
            <w:tcW w:w="7226" w:type="dxa"/>
          </w:tcPr>
          <w:p w:rsidR="00D411F9" w:rsidRDefault="002C2DC1" w:rsidP="007F788C">
            <w:r>
              <w:t>John Doe, “Commissioned Artwork Arrives in Charlotte,” WSOC-TV, Charlotte, NC, March 12, 1995</w:t>
            </w:r>
          </w:p>
        </w:tc>
      </w:tr>
      <w:tr w:rsidR="00D411F9" w:rsidRPr="005C0268" w:rsidTr="00C14BDD">
        <w:tc>
          <w:tcPr>
            <w:tcW w:w="3258" w:type="dxa"/>
          </w:tcPr>
          <w:p w:rsidR="00D411F9" w:rsidRPr="002C2DC1" w:rsidRDefault="002C2DC1" w:rsidP="007F788C">
            <w:pPr>
              <w:jc w:val="right"/>
              <w:rPr>
                <w:b/>
              </w:rPr>
            </w:pPr>
            <w:r w:rsidRPr="002C2DC1">
              <w:rPr>
                <w:b/>
              </w:rPr>
              <w:t>Online Periodicals</w:t>
            </w:r>
          </w:p>
        </w:tc>
        <w:tc>
          <w:tcPr>
            <w:tcW w:w="7226" w:type="dxa"/>
          </w:tcPr>
          <w:p w:rsidR="00D411F9" w:rsidRDefault="002C2DC1" w:rsidP="002C2DC1">
            <w:r>
              <w:t xml:space="preserve">Eva Diaz, “Critic’s Picks,” </w:t>
            </w:r>
            <w:proofErr w:type="spellStart"/>
            <w:r w:rsidRPr="002C2DC1">
              <w:rPr>
                <w:i/>
              </w:rPr>
              <w:t>Artforum</w:t>
            </w:r>
            <w:proofErr w:type="spellEnd"/>
            <w:r>
              <w:t>, February 28, 2010. http://artforum.com/archive/id=25015</w:t>
            </w:r>
          </w:p>
        </w:tc>
      </w:tr>
      <w:tr w:rsidR="00D411F9" w:rsidRPr="005C0268" w:rsidTr="00C14BDD">
        <w:tc>
          <w:tcPr>
            <w:tcW w:w="3258" w:type="dxa"/>
          </w:tcPr>
          <w:p w:rsidR="00D411F9" w:rsidRDefault="00D411F9" w:rsidP="007F788C">
            <w:pPr>
              <w:jc w:val="right"/>
            </w:pPr>
          </w:p>
        </w:tc>
        <w:tc>
          <w:tcPr>
            <w:tcW w:w="7226" w:type="dxa"/>
          </w:tcPr>
          <w:p w:rsidR="002C2DC1" w:rsidRDefault="002C2DC1" w:rsidP="002C2DC1">
            <w:r>
              <w:t xml:space="preserve">Jessica Lack, “Exhibition Preview: Omer Fast, London,” </w:t>
            </w:r>
            <w:r w:rsidRPr="002C2DC1">
              <w:rPr>
                <w:i/>
              </w:rPr>
              <w:t>The Guardian</w:t>
            </w:r>
            <w:r>
              <w:t xml:space="preserve">, October 2, 2009. </w:t>
            </w:r>
          </w:p>
          <w:p w:rsidR="00D411F9" w:rsidRDefault="002C2DC1" w:rsidP="002C2DC1">
            <w:r>
              <w:lastRenderedPageBreak/>
              <w:t xml:space="preserve">      http://www.guardian.co.uk/artanddesign/2009/oct/03/art-preview-omerfast</w:t>
            </w:r>
          </w:p>
        </w:tc>
      </w:tr>
      <w:tr w:rsidR="00D411F9" w:rsidRPr="005C0268" w:rsidTr="00C14BDD">
        <w:tc>
          <w:tcPr>
            <w:tcW w:w="3258" w:type="dxa"/>
          </w:tcPr>
          <w:p w:rsidR="00D411F9" w:rsidRPr="002C2DC1" w:rsidRDefault="002C2DC1" w:rsidP="007F788C">
            <w:pPr>
              <w:jc w:val="right"/>
              <w:rPr>
                <w:b/>
              </w:rPr>
            </w:pPr>
            <w:r w:rsidRPr="002C2DC1">
              <w:rPr>
                <w:b/>
              </w:rPr>
              <w:lastRenderedPageBreak/>
              <w:t>Website Publications</w:t>
            </w:r>
          </w:p>
          <w:p w:rsidR="002C2DC1" w:rsidRPr="002C2DC1" w:rsidRDefault="002C2DC1" w:rsidP="007F788C">
            <w:pPr>
              <w:jc w:val="right"/>
              <w:rPr>
                <w:i/>
              </w:rPr>
            </w:pPr>
            <w:r w:rsidRPr="002C2DC1">
              <w:rPr>
                <w:i/>
                <w:color w:val="808080" w:themeColor="background1" w:themeShade="80"/>
                <w:sz w:val="18"/>
              </w:rPr>
              <w:t>for images or text published on various websites about you and your artwork</w:t>
            </w:r>
          </w:p>
        </w:tc>
        <w:tc>
          <w:tcPr>
            <w:tcW w:w="7226" w:type="dxa"/>
          </w:tcPr>
          <w:p w:rsidR="002C2DC1" w:rsidRDefault="002C2DC1" w:rsidP="002C2DC1">
            <w:r>
              <w:t>Hooper Turner, “Artist Statement,” Skidmore Contemporary Art, access date: February 2, 2012.</w:t>
            </w:r>
          </w:p>
          <w:p w:rsidR="00D411F9" w:rsidRDefault="002C2DC1" w:rsidP="002C2DC1">
            <w:r>
              <w:t xml:space="preserve">      http://www.skidmorecontemporaryart.com/hooper-turner-about </w:t>
            </w:r>
          </w:p>
        </w:tc>
      </w:tr>
      <w:tr w:rsidR="00D411F9" w:rsidRPr="005C0268" w:rsidTr="00C14BDD">
        <w:trPr>
          <w:trHeight w:val="783"/>
        </w:trPr>
        <w:tc>
          <w:tcPr>
            <w:tcW w:w="3258" w:type="dxa"/>
          </w:tcPr>
          <w:p w:rsidR="00D411F9" w:rsidRDefault="00D411F9" w:rsidP="007F788C">
            <w:pPr>
              <w:jc w:val="right"/>
            </w:pPr>
          </w:p>
        </w:tc>
        <w:tc>
          <w:tcPr>
            <w:tcW w:w="7226" w:type="dxa"/>
          </w:tcPr>
          <w:p w:rsidR="00D411F9" w:rsidRDefault="002C2DC1" w:rsidP="002C2DC1">
            <w:r>
              <w:t>“Image Credits,” Smithsonian National Portrait Gallery, 2011. http://www.npg.si.edu/competition/site3/about/image_credits.html</w:t>
            </w:r>
          </w:p>
        </w:tc>
      </w:tr>
      <w:tr w:rsidR="00D411F9" w:rsidRPr="005C0268" w:rsidTr="00C14BDD">
        <w:tc>
          <w:tcPr>
            <w:tcW w:w="3258" w:type="dxa"/>
          </w:tcPr>
          <w:p w:rsidR="00D411F9" w:rsidRPr="002C2DC1" w:rsidRDefault="002C2DC1" w:rsidP="007F788C">
            <w:pPr>
              <w:jc w:val="right"/>
              <w:rPr>
                <w:b/>
              </w:rPr>
            </w:pPr>
            <w:r w:rsidRPr="002C2DC1">
              <w:rPr>
                <w:b/>
              </w:rPr>
              <w:t>Blogs</w:t>
            </w:r>
          </w:p>
        </w:tc>
        <w:tc>
          <w:tcPr>
            <w:tcW w:w="7226" w:type="dxa"/>
          </w:tcPr>
          <w:p w:rsidR="00D411F9" w:rsidRDefault="00AE3B98" w:rsidP="00AE3B98">
            <w:r>
              <w:t xml:space="preserve">Lee Rosenbaum, “Dorothy Kosinski, Phillips Collection’s Director, Named to National Council on the Humanities (plus some musings on NEA),” </w:t>
            </w:r>
            <w:proofErr w:type="spellStart"/>
            <w:r>
              <w:t>CultureGrrl</w:t>
            </w:r>
            <w:proofErr w:type="spellEnd"/>
            <w:r>
              <w:t>: Lee Rosenbaum’s cultural commentary (blog). July 11, 2012. 11:52 am. www.artsjournal.com/culturegrrl</w:t>
            </w:r>
          </w:p>
        </w:tc>
      </w:tr>
      <w:tr w:rsidR="00D411F9" w:rsidRPr="005C0268" w:rsidTr="00C14BDD">
        <w:tc>
          <w:tcPr>
            <w:tcW w:w="3258" w:type="dxa"/>
          </w:tcPr>
          <w:p w:rsidR="00D411F9" w:rsidRDefault="00D411F9" w:rsidP="007F788C">
            <w:pPr>
              <w:jc w:val="right"/>
            </w:pPr>
          </w:p>
        </w:tc>
        <w:tc>
          <w:tcPr>
            <w:tcW w:w="7226" w:type="dxa"/>
          </w:tcPr>
          <w:p w:rsidR="00D411F9" w:rsidRDefault="00D411F9" w:rsidP="007F788C"/>
        </w:tc>
      </w:tr>
      <w:tr w:rsidR="00D411F9" w:rsidRPr="005C0268" w:rsidTr="00C14BDD">
        <w:tc>
          <w:tcPr>
            <w:tcW w:w="3258" w:type="dxa"/>
          </w:tcPr>
          <w:p w:rsidR="00D411F9" w:rsidRPr="004032A8" w:rsidRDefault="00AE3B98" w:rsidP="00AE3B98">
            <w:pPr>
              <w:rPr>
                <w:b/>
                <w:color w:val="4472C4" w:themeColor="accent5"/>
              </w:rPr>
            </w:pPr>
            <w:r w:rsidRPr="004032A8">
              <w:rPr>
                <w:b/>
                <w:color w:val="4472C4" w:themeColor="accent5"/>
              </w:rPr>
              <w:t>PUBLICATIONS AS AUTHOR</w:t>
            </w:r>
          </w:p>
          <w:p w:rsidR="00AE3B98" w:rsidRPr="00AE3B98" w:rsidRDefault="00AE3B98" w:rsidP="00AE3B98">
            <w:pPr>
              <w:rPr>
                <w:i/>
                <w:color w:val="4472C4" w:themeColor="accent5"/>
              </w:rPr>
            </w:pPr>
            <w:r w:rsidRPr="00AE3B98">
              <w:rPr>
                <w:i/>
                <w:color w:val="808080" w:themeColor="background1" w:themeShade="80"/>
                <w:sz w:val="18"/>
              </w:rPr>
              <w:t>(or Published Writings, Critical Writings, Selected Publications as Author)</w:t>
            </w:r>
          </w:p>
        </w:tc>
        <w:tc>
          <w:tcPr>
            <w:tcW w:w="7226" w:type="dxa"/>
          </w:tcPr>
          <w:p w:rsidR="00D411F9" w:rsidRPr="00AE3B98" w:rsidRDefault="00AE3B98" w:rsidP="007F788C">
            <w:pPr>
              <w:rPr>
                <w:i/>
                <w:color w:val="808080" w:themeColor="background1" w:themeShade="80"/>
                <w:sz w:val="18"/>
              </w:rPr>
            </w:pPr>
            <w:r w:rsidRPr="00AE3B98">
              <w:rPr>
                <w:i/>
                <w:color w:val="808080" w:themeColor="background1" w:themeShade="80"/>
                <w:sz w:val="18"/>
              </w:rPr>
              <w:t>This category describes material that you have written. Artists who are also writers should use this category heading or something similar to distinguish it from the bibliography to list books, articles, etc., written by the artist. List any art related publications you have written here, including reviews, catalogue essays, blogs, etc.</w:t>
            </w:r>
          </w:p>
        </w:tc>
      </w:tr>
      <w:tr w:rsidR="00D411F9" w:rsidRPr="005C0268" w:rsidTr="00C14BDD">
        <w:tc>
          <w:tcPr>
            <w:tcW w:w="3258" w:type="dxa"/>
          </w:tcPr>
          <w:p w:rsidR="00D411F9" w:rsidRDefault="00D411F9" w:rsidP="007F788C">
            <w:pPr>
              <w:jc w:val="right"/>
            </w:pPr>
          </w:p>
        </w:tc>
        <w:tc>
          <w:tcPr>
            <w:tcW w:w="7226" w:type="dxa"/>
          </w:tcPr>
          <w:p w:rsidR="00D411F9" w:rsidRDefault="00DC25BE" w:rsidP="00DC25BE">
            <w:r>
              <w:t>“A Day in the Life: Editing and Writing for the New Art Examiner</w:t>
            </w:r>
            <w:r w:rsidRPr="00DC25BE">
              <w:rPr>
                <w:i/>
              </w:rPr>
              <w:t>,” The Essential New Art Examiner</w:t>
            </w:r>
            <w:r>
              <w:t xml:space="preserve">, Terri Griffith, Kathryn Born, and Janet </w:t>
            </w:r>
            <w:proofErr w:type="spellStart"/>
            <w:r>
              <w:t>Koplos</w:t>
            </w:r>
            <w:proofErr w:type="spellEnd"/>
            <w:r>
              <w:t>, eds. (DeKalb, IL: Northern Illinois University Press, 2011): 259–264.</w:t>
            </w:r>
          </w:p>
        </w:tc>
      </w:tr>
      <w:tr w:rsidR="00D411F9" w:rsidRPr="005C0268" w:rsidTr="00C14BDD">
        <w:tc>
          <w:tcPr>
            <w:tcW w:w="3258" w:type="dxa"/>
          </w:tcPr>
          <w:p w:rsidR="00D411F9" w:rsidRDefault="00D411F9" w:rsidP="007F788C">
            <w:pPr>
              <w:jc w:val="right"/>
            </w:pPr>
          </w:p>
        </w:tc>
        <w:tc>
          <w:tcPr>
            <w:tcW w:w="7226" w:type="dxa"/>
          </w:tcPr>
          <w:p w:rsidR="00DC25BE" w:rsidRDefault="00DC25BE" w:rsidP="00DC25BE">
            <w:r>
              <w:t xml:space="preserve">“What does it mean to kill an animal in the name of </w:t>
            </w:r>
            <w:proofErr w:type="gramStart"/>
            <w:r>
              <w:t>art?,</w:t>
            </w:r>
            <w:proofErr w:type="gramEnd"/>
            <w:r>
              <w:t xml:space="preserve">” </w:t>
            </w:r>
            <w:proofErr w:type="spellStart"/>
            <w:r w:rsidRPr="00DC25BE">
              <w:rPr>
                <w:i/>
              </w:rPr>
              <w:t>Quodlibetica</w:t>
            </w:r>
            <w:proofErr w:type="spellEnd"/>
            <w:r>
              <w:t xml:space="preserve">, Constellation #5 Death, November 2009. </w:t>
            </w:r>
          </w:p>
          <w:p w:rsidR="00D411F9" w:rsidRDefault="00DC25BE" w:rsidP="00DC25BE">
            <w:r>
              <w:t>ww.quodlibetica.com/author/</w:t>
            </w:r>
            <w:proofErr w:type="spellStart"/>
            <w:r>
              <w:t>jestep</w:t>
            </w:r>
            <w:proofErr w:type="spellEnd"/>
            <w:r>
              <w:t>/</w:t>
            </w:r>
          </w:p>
        </w:tc>
      </w:tr>
      <w:tr w:rsidR="00D411F9" w:rsidRPr="005C0268" w:rsidTr="00C14BDD">
        <w:tc>
          <w:tcPr>
            <w:tcW w:w="3258" w:type="dxa"/>
          </w:tcPr>
          <w:p w:rsidR="00D411F9" w:rsidRDefault="00D411F9" w:rsidP="007F788C">
            <w:pPr>
              <w:jc w:val="right"/>
            </w:pPr>
          </w:p>
        </w:tc>
        <w:tc>
          <w:tcPr>
            <w:tcW w:w="7226" w:type="dxa"/>
          </w:tcPr>
          <w:p w:rsidR="00D411F9" w:rsidRDefault="00DC25BE" w:rsidP="007F788C">
            <w:r>
              <w:t xml:space="preserve">“Pop Art and Vernacular Cultures,” </w:t>
            </w:r>
            <w:r w:rsidRPr="00DC25BE">
              <w:rPr>
                <w:i/>
              </w:rPr>
              <w:t>Modern Painters</w:t>
            </w:r>
            <w:r>
              <w:t>, October 2007. 105–106.</w:t>
            </w:r>
          </w:p>
        </w:tc>
      </w:tr>
      <w:tr w:rsidR="00DC25BE" w:rsidRPr="005C0268" w:rsidTr="00C14BDD">
        <w:tc>
          <w:tcPr>
            <w:tcW w:w="3258" w:type="dxa"/>
          </w:tcPr>
          <w:p w:rsidR="00DC25BE" w:rsidRDefault="00DC25BE" w:rsidP="007F788C">
            <w:pPr>
              <w:jc w:val="right"/>
            </w:pPr>
          </w:p>
        </w:tc>
        <w:tc>
          <w:tcPr>
            <w:tcW w:w="7226" w:type="dxa"/>
          </w:tcPr>
          <w:p w:rsidR="00DC25BE" w:rsidRDefault="00DC25BE" w:rsidP="007F788C"/>
        </w:tc>
      </w:tr>
      <w:tr w:rsidR="00DC25BE" w:rsidRPr="005C0268" w:rsidTr="00C14BDD">
        <w:tc>
          <w:tcPr>
            <w:tcW w:w="3258" w:type="dxa"/>
          </w:tcPr>
          <w:p w:rsidR="00DC25BE" w:rsidRDefault="00DC25BE" w:rsidP="00DC25BE">
            <w:r w:rsidRPr="00087795">
              <w:rPr>
                <w:b/>
                <w:color w:val="4472C4" w:themeColor="accent5"/>
              </w:rPr>
              <w:t>LECTURES, PRESENTATIONS, WORKSHOPS</w:t>
            </w:r>
            <w:r w:rsidRPr="00DC25BE">
              <w:t xml:space="preserve"> </w:t>
            </w:r>
            <w:r w:rsidRPr="00DC25BE">
              <w:rPr>
                <w:i/>
                <w:color w:val="808080" w:themeColor="background1" w:themeShade="80"/>
                <w:sz w:val="18"/>
              </w:rPr>
              <w:t>(Critiques/Conferences/Symposia, etc.)</w:t>
            </w:r>
          </w:p>
        </w:tc>
        <w:tc>
          <w:tcPr>
            <w:tcW w:w="7226" w:type="dxa"/>
          </w:tcPr>
          <w:p w:rsidR="00DC25BE" w:rsidRPr="00DC25BE" w:rsidRDefault="00DC25BE" w:rsidP="007F788C">
            <w:pPr>
              <w:rPr>
                <w:i/>
              </w:rPr>
            </w:pPr>
            <w:r w:rsidRPr="00DC25BE">
              <w:rPr>
                <w:i/>
                <w:color w:val="808080" w:themeColor="background1" w:themeShade="80"/>
                <w:sz w:val="18"/>
              </w:rPr>
              <w:t>Depending upon the nature of the presentation, an artist may use any one or a combination of headings, such as: Visiting Artist Lectures, Lectures, Presentations, Panels, Workshops, Critiques, and Guest Lectures. For lectures at conferences, be sure to list the title of your paper or presentation, as well as the title of the session (in italics), title of conference or sponsoring institution, city, and state. Some universities like to see specific dates as well, which should be placed at the end of the entry.</w:t>
            </w:r>
          </w:p>
        </w:tc>
      </w:tr>
      <w:tr w:rsidR="00DC25BE" w:rsidRPr="005C0268" w:rsidTr="00C14BDD">
        <w:tc>
          <w:tcPr>
            <w:tcW w:w="3258" w:type="dxa"/>
          </w:tcPr>
          <w:p w:rsidR="00DC25BE" w:rsidRDefault="00B91989" w:rsidP="007F788C">
            <w:pPr>
              <w:jc w:val="right"/>
            </w:pPr>
            <w:r>
              <w:t>2013</w:t>
            </w:r>
          </w:p>
        </w:tc>
        <w:tc>
          <w:tcPr>
            <w:tcW w:w="7226" w:type="dxa"/>
          </w:tcPr>
          <w:p w:rsidR="00DC25BE" w:rsidRDefault="00BC576D" w:rsidP="00B91989">
            <w:r>
              <w:t>“Title of Presentation,” Title of Panel in Italics,</w:t>
            </w:r>
            <w:r w:rsidR="00B91989">
              <w:t xml:space="preserve"> panelist, Name of Conference, </w:t>
            </w:r>
            <w:r>
              <w:t>city, state, month, date(s).</w:t>
            </w:r>
          </w:p>
        </w:tc>
      </w:tr>
      <w:tr w:rsidR="00DC25BE" w:rsidRPr="005C0268" w:rsidTr="00C14BDD">
        <w:tc>
          <w:tcPr>
            <w:tcW w:w="3258" w:type="dxa"/>
          </w:tcPr>
          <w:p w:rsidR="00DC25BE" w:rsidRDefault="00B91989" w:rsidP="007F788C">
            <w:pPr>
              <w:jc w:val="right"/>
            </w:pPr>
            <w:r>
              <w:t>2012</w:t>
            </w:r>
          </w:p>
        </w:tc>
        <w:tc>
          <w:tcPr>
            <w:tcW w:w="7226" w:type="dxa"/>
          </w:tcPr>
          <w:p w:rsidR="00DC25BE" w:rsidRDefault="00B91989" w:rsidP="00B91989">
            <w:r>
              <w:t xml:space="preserve">“Applying Relevancy,” What Is Conceptual </w:t>
            </w:r>
            <w:proofErr w:type="gramStart"/>
            <w:r>
              <w:t>Thinking?,</w:t>
            </w:r>
            <w:proofErr w:type="gramEnd"/>
            <w:r>
              <w:t xml:space="preserve"> session chair and panelist, sponsored by the Mid-America College Art Association, College Art Association Annual Conference, Los Angeles, CA, February 23.</w:t>
            </w:r>
          </w:p>
        </w:tc>
      </w:tr>
      <w:tr w:rsidR="00DC25BE" w:rsidRPr="005C0268" w:rsidTr="00C14BDD">
        <w:tc>
          <w:tcPr>
            <w:tcW w:w="3258" w:type="dxa"/>
          </w:tcPr>
          <w:p w:rsidR="00DC25BE" w:rsidRPr="00B91989" w:rsidRDefault="00B91989" w:rsidP="007F788C">
            <w:pPr>
              <w:jc w:val="right"/>
              <w:rPr>
                <w:b/>
              </w:rPr>
            </w:pPr>
            <w:r w:rsidRPr="00B91989">
              <w:rPr>
                <w:b/>
              </w:rPr>
              <w:t>Visiting Artist Lectures/Presentations/Critiques</w:t>
            </w:r>
          </w:p>
        </w:tc>
        <w:tc>
          <w:tcPr>
            <w:tcW w:w="7226" w:type="dxa"/>
          </w:tcPr>
          <w:p w:rsidR="00DC25BE" w:rsidRPr="00A45322" w:rsidRDefault="00A45322" w:rsidP="007F788C">
            <w:pPr>
              <w:rPr>
                <w:i/>
              </w:rPr>
            </w:pPr>
            <w:r w:rsidRPr="00A45322">
              <w:rPr>
                <w:i/>
                <w:color w:val="808080" w:themeColor="background1" w:themeShade="80"/>
                <w:sz w:val="18"/>
              </w:rPr>
              <w:t>Giving a lecture or technical demonstration at another institution is an important activity. This is often done in conjunction with a solo show at an institution. Sometimes the visiting artist will be asked to conduct a critique as well. You should specify the type of activity at the beginning of the entry, along with the host institution, city, state, and date(s), as shown above.</w:t>
            </w:r>
          </w:p>
        </w:tc>
      </w:tr>
      <w:tr w:rsidR="00BC576D" w:rsidRPr="005C0268" w:rsidTr="00C14BDD">
        <w:tc>
          <w:tcPr>
            <w:tcW w:w="3258" w:type="dxa"/>
          </w:tcPr>
          <w:p w:rsidR="00BC576D" w:rsidRDefault="00BC576D" w:rsidP="007F788C">
            <w:pPr>
              <w:jc w:val="right"/>
            </w:pPr>
          </w:p>
        </w:tc>
        <w:tc>
          <w:tcPr>
            <w:tcW w:w="7226" w:type="dxa"/>
          </w:tcPr>
          <w:p w:rsidR="00A45322" w:rsidRDefault="00A45322" w:rsidP="00A45322">
            <w:r>
              <w:t>2007</w:t>
            </w:r>
            <w:r>
              <w:tab/>
              <w:t xml:space="preserve">Lecture/Presentation, Graduate and Undergraduate Critiques, The Ernest G. Welch </w:t>
            </w:r>
          </w:p>
          <w:p w:rsidR="00A45322" w:rsidRDefault="00A45322" w:rsidP="00A45322">
            <w:r>
              <w:t xml:space="preserve">      School of Art and Design, Georgia State University, Atlanta, GA, March 21.</w:t>
            </w:r>
          </w:p>
          <w:p w:rsidR="00A45322" w:rsidRDefault="00A45322" w:rsidP="00A45322">
            <w:r>
              <w:t>2006</w:t>
            </w:r>
            <w:r>
              <w:tab/>
              <w:t>Lecture and Graduate Critiques, Syracuse University, Syracuse, NY, November 15.</w:t>
            </w:r>
          </w:p>
          <w:p w:rsidR="00BC576D" w:rsidRDefault="00A45322" w:rsidP="00A45322">
            <w:r>
              <w:t>2005</w:t>
            </w:r>
            <w:r>
              <w:tab/>
              <w:t>Workshop, Colgate University, Hamilton, NY, April 28–30.</w:t>
            </w:r>
          </w:p>
        </w:tc>
      </w:tr>
      <w:tr w:rsidR="00BC576D" w:rsidRPr="005C0268" w:rsidTr="00C14BDD">
        <w:tc>
          <w:tcPr>
            <w:tcW w:w="3258" w:type="dxa"/>
          </w:tcPr>
          <w:p w:rsidR="00BC576D" w:rsidRDefault="00BC576D" w:rsidP="007F788C">
            <w:pPr>
              <w:jc w:val="right"/>
            </w:pPr>
          </w:p>
        </w:tc>
        <w:tc>
          <w:tcPr>
            <w:tcW w:w="7226" w:type="dxa"/>
          </w:tcPr>
          <w:p w:rsidR="00BC576D" w:rsidRDefault="00BC576D" w:rsidP="007F788C"/>
        </w:tc>
      </w:tr>
      <w:tr w:rsidR="00BC576D" w:rsidRPr="005C0268" w:rsidTr="00C14BDD">
        <w:tc>
          <w:tcPr>
            <w:tcW w:w="3258" w:type="dxa"/>
          </w:tcPr>
          <w:p w:rsidR="00BC576D" w:rsidRPr="00087795" w:rsidRDefault="00087795" w:rsidP="00087795">
            <w:pPr>
              <w:rPr>
                <w:b/>
              </w:rPr>
            </w:pPr>
            <w:r w:rsidRPr="00087795">
              <w:rPr>
                <w:b/>
                <w:color w:val="4472C4" w:themeColor="accent5"/>
              </w:rPr>
              <w:t>COLLECTIONS</w:t>
            </w:r>
          </w:p>
        </w:tc>
        <w:tc>
          <w:tcPr>
            <w:tcW w:w="7226" w:type="dxa"/>
          </w:tcPr>
          <w:p w:rsidR="00BC576D" w:rsidRDefault="00087795" w:rsidP="007F788C">
            <w:pPr>
              <w:rPr>
                <w:i/>
                <w:color w:val="808080" w:themeColor="background1" w:themeShade="80"/>
                <w:sz w:val="18"/>
              </w:rPr>
            </w:pPr>
            <w:r w:rsidRPr="00087795">
              <w:rPr>
                <w:i/>
                <w:color w:val="808080" w:themeColor="background1" w:themeShade="80"/>
                <w:sz w:val="18"/>
              </w:rPr>
              <w:t>If your work is part of a collection (private, public, institutional, corporate, museum, etc.), this should be included in your CV. Simply list the name of the collector, city, and state. If your list of collections is long, separate collections into subcategories such as Private, Public, and Corporate.</w:t>
            </w:r>
          </w:p>
          <w:p w:rsidR="00087795" w:rsidRPr="00087795" w:rsidRDefault="00087795" w:rsidP="007F788C">
            <w:pPr>
              <w:rPr>
                <w:i/>
                <w:color w:val="808080" w:themeColor="background1" w:themeShade="80"/>
                <w:sz w:val="18"/>
              </w:rPr>
            </w:pPr>
            <w:r w:rsidRPr="00087795">
              <w:rPr>
                <w:i/>
                <w:color w:val="808080" w:themeColor="background1" w:themeShade="80"/>
                <w:sz w:val="18"/>
              </w:rPr>
              <w:t xml:space="preserve">List collections alphabetically under each category or subcategory. Because some private collectors often prefer to maintain privacy, it is best to ask for their consent before listing the names of private collectors of your work. A collection listing should only be used for high profile, </w:t>
            </w:r>
            <w:r w:rsidRPr="00087795">
              <w:rPr>
                <w:i/>
                <w:color w:val="808080" w:themeColor="background1" w:themeShade="80"/>
                <w:sz w:val="18"/>
              </w:rPr>
              <w:lastRenderedPageBreak/>
              <w:t>public or corporate collections and very impressive private collections. (Some artists list friends and family members in this section when they should be omitted.)</w:t>
            </w:r>
          </w:p>
        </w:tc>
      </w:tr>
      <w:tr w:rsidR="00BC576D" w:rsidRPr="005C0268" w:rsidTr="00C14BDD">
        <w:tc>
          <w:tcPr>
            <w:tcW w:w="3258" w:type="dxa"/>
          </w:tcPr>
          <w:p w:rsidR="00BC576D" w:rsidRDefault="00BC576D" w:rsidP="007F788C">
            <w:pPr>
              <w:jc w:val="right"/>
            </w:pPr>
          </w:p>
        </w:tc>
        <w:tc>
          <w:tcPr>
            <w:tcW w:w="7226" w:type="dxa"/>
          </w:tcPr>
          <w:p w:rsidR="00BC576D" w:rsidRDefault="00087795" w:rsidP="00087795">
            <w:r>
              <w:t xml:space="preserve">Agnes </w:t>
            </w:r>
            <w:proofErr w:type="spellStart"/>
            <w:r>
              <w:t>Gund</w:t>
            </w:r>
            <w:proofErr w:type="spellEnd"/>
            <w:r>
              <w:t>, New York, NY</w:t>
            </w:r>
          </w:p>
        </w:tc>
      </w:tr>
      <w:tr w:rsidR="00BC576D" w:rsidRPr="005C0268" w:rsidTr="00C14BDD">
        <w:tc>
          <w:tcPr>
            <w:tcW w:w="3258" w:type="dxa"/>
          </w:tcPr>
          <w:p w:rsidR="00BC576D" w:rsidRDefault="00BC576D" w:rsidP="007F788C">
            <w:pPr>
              <w:jc w:val="right"/>
            </w:pPr>
          </w:p>
        </w:tc>
        <w:tc>
          <w:tcPr>
            <w:tcW w:w="7226" w:type="dxa"/>
          </w:tcPr>
          <w:p w:rsidR="00BC576D" w:rsidRDefault="00087795" w:rsidP="00087795">
            <w:proofErr w:type="spellStart"/>
            <w:r>
              <w:t>Hirshhorn</w:t>
            </w:r>
            <w:proofErr w:type="spellEnd"/>
            <w:r>
              <w:t xml:space="preserve"> Museum and Sculpture Garden, Washington, DC</w:t>
            </w:r>
          </w:p>
        </w:tc>
      </w:tr>
      <w:tr w:rsidR="00BC576D" w:rsidRPr="005C0268" w:rsidTr="00C14BDD">
        <w:tc>
          <w:tcPr>
            <w:tcW w:w="3258" w:type="dxa"/>
          </w:tcPr>
          <w:p w:rsidR="00BC576D" w:rsidRDefault="00BC576D" w:rsidP="007F788C">
            <w:pPr>
              <w:jc w:val="right"/>
            </w:pPr>
          </w:p>
        </w:tc>
        <w:tc>
          <w:tcPr>
            <w:tcW w:w="7226" w:type="dxa"/>
          </w:tcPr>
          <w:p w:rsidR="00BC576D" w:rsidRDefault="00087795" w:rsidP="00087795">
            <w:r>
              <w:t>The Progressive Art Collection, Cleveland, OH</w:t>
            </w:r>
          </w:p>
        </w:tc>
      </w:tr>
      <w:tr w:rsidR="00087795" w:rsidRPr="005C0268" w:rsidTr="00C14BDD">
        <w:tc>
          <w:tcPr>
            <w:tcW w:w="3258" w:type="dxa"/>
          </w:tcPr>
          <w:p w:rsidR="00087795" w:rsidRDefault="00087795" w:rsidP="007F788C">
            <w:pPr>
              <w:jc w:val="right"/>
            </w:pPr>
          </w:p>
        </w:tc>
        <w:tc>
          <w:tcPr>
            <w:tcW w:w="7226" w:type="dxa"/>
          </w:tcPr>
          <w:p w:rsidR="00087795" w:rsidRDefault="00087795" w:rsidP="007F788C">
            <w:r>
              <w:t>The West Collection, Paoli, PA</w:t>
            </w:r>
          </w:p>
        </w:tc>
      </w:tr>
      <w:tr w:rsidR="004032A8" w:rsidRPr="005C0268" w:rsidTr="00C14BDD">
        <w:tc>
          <w:tcPr>
            <w:tcW w:w="3258" w:type="dxa"/>
          </w:tcPr>
          <w:p w:rsidR="004032A8" w:rsidRDefault="004032A8" w:rsidP="007F788C">
            <w:pPr>
              <w:jc w:val="right"/>
            </w:pPr>
          </w:p>
        </w:tc>
        <w:tc>
          <w:tcPr>
            <w:tcW w:w="7226" w:type="dxa"/>
          </w:tcPr>
          <w:p w:rsidR="004032A8" w:rsidRDefault="004032A8" w:rsidP="007F788C"/>
        </w:tc>
      </w:tr>
      <w:tr w:rsidR="00087795" w:rsidRPr="005C0268" w:rsidTr="00C14BDD">
        <w:tc>
          <w:tcPr>
            <w:tcW w:w="3258" w:type="dxa"/>
          </w:tcPr>
          <w:p w:rsidR="00087795" w:rsidRPr="00087795" w:rsidRDefault="00087795" w:rsidP="00087795">
            <w:pPr>
              <w:rPr>
                <w:b/>
                <w:color w:val="4472C4" w:themeColor="accent5"/>
              </w:rPr>
            </w:pPr>
            <w:r w:rsidRPr="00087795">
              <w:rPr>
                <w:b/>
                <w:color w:val="4472C4" w:themeColor="accent5"/>
              </w:rPr>
              <w:t>OTHER CATEGORIES</w:t>
            </w:r>
          </w:p>
        </w:tc>
        <w:tc>
          <w:tcPr>
            <w:tcW w:w="7226" w:type="dxa"/>
          </w:tcPr>
          <w:p w:rsidR="00087795" w:rsidRPr="00087795" w:rsidRDefault="00087795" w:rsidP="007F788C">
            <w:pPr>
              <w:rPr>
                <w:i/>
              </w:rPr>
            </w:pPr>
            <w:r w:rsidRPr="00087795">
              <w:rPr>
                <w:i/>
                <w:color w:val="808080" w:themeColor="background1" w:themeShade="80"/>
                <w:sz w:val="18"/>
              </w:rPr>
              <w:t>There are a wide variety of professional activities that may require additional headings.</w:t>
            </w:r>
          </w:p>
        </w:tc>
      </w:tr>
      <w:tr w:rsidR="00087795" w:rsidRPr="005C0268" w:rsidTr="00C14BDD">
        <w:tc>
          <w:tcPr>
            <w:tcW w:w="3258" w:type="dxa"/>
          </w:tcPr>
          <w:p w:rsidR="00087795" w:rsidRDefault="00087795" w:rsidP="00087795">
            <w:pPr>
              <w:rPr>
                <w:color w:val="4472C4" w:themeColor="accent5"/>
              </w:rPr>
            </w:pPr>
            <w:r w:rsidRPr="00087795">
              <w:rPr>
                <w:color w:val="4472C4" w:themeColor="accent5"/>
              </w:rPr>
              <w:t xml:space="preserve">ARTIST RESIDENCIES </w:t>
            </w:r>
          </w:p>
          <w:p w:rsidR="00087795" w:rsidRPr="00087795" w:rsidRDefault="00087795" w:rsidP="00087795">
            <w:pPr>
              <w:rPr>
                <w:i/>
              </w:rPr>
            </w:pPr>
            <w:r w:rsidRPr="00087795">
              <w:rPr>
                <w:i/>
                <w:color w:val="808080" w:themeColor="background1" w:themeShade="80"/>
                <w:sz w:val="18"/>
              </w:rPr>
              <w:t>(or Artist-in-Residence)</w:t>
            </w:r>
          </w:p>
        </w:tc>
        <w:tc>
          <w:tcPr>
            <w:tcW w:w="7226" w:type="dxa"/>
          </w:tcPr>
          <w:p w:rsidR="00087795" w:rsidRPr="00087795" w:rsidRDefault="00087795" w:rsidP="00087795">
            <w:pPr>
              <w:rPr>
                <w:i/>
                <w:color w:val="808080" w:themeColor="background1" w:themeShade="80"/>
                <w:sz w:val="18"/>
              </w:rPr>
            </w:pPr>
            <w:r w:rsidRPr="00087795">
              <w:rPr>
                <w:i/>
                <w:color w:val="808080" w:themeColor="background1" w:themeShade="80"/>
                <w:sz w:val="18"/>
              </w:rPr>
              <w:t>This category is sometimes combined with Awards Honors and Grants. It should not be confused with the heading “Visiting Artist Lectures.” The major distinction is one of duration. This heading includes visits to universities where you are scheduled to conduct seminars, workshops, lectures, etc., over a period of several days, as opposed to residencies, which can last weeks, months, or years.</w:t>
            </w:r>
          </w:p>
          <w:p w:rsidR="00087795" w:rsidRDefault="00087795" w:rsidP="00087795">
            <w:r w:rsidRPr="00087795">
              <w:rPr>
                <w:i/>
                <w:color w:val="808080" w:themeColor="background1" w:themeShade="80"/>
                <w:sz w:val="18"/>
              </w:rPr>
              <w:t>List the year, name of residency, institution (if applicable), city, and state, (and dates).</w:t>
            </w:r>
          </w:p>
        </w:tc>
      </w:tr>
      <w:tr w:rsidR="00087795" w:rsidRPr="005C0268" w:rsidTr="00C14BDD">
        <w:tc>
          <w:tcPr>
            <w:tcW w:w="3258" w:type="dxa"/>
          </w:tcPr>
          <w:p w:rsidR="00087795" w:rsidRDefault="00FE5343" w:rsidP="007F788C">
            <w:pPr>
              <w:jc w:val="right"/>
            </w:pPr>
            <w:r>
              <w:t>2012</w:t>
            </w:r>
          </w:p>
        </w:tc>
        <w:tc>
          <w:tcPr>
            <w:tcW w:w="7226" w:type="dxa"/>
          </w:tcPr>
          <w:p w:rsidR="00087795" w:rsidRDefault="00EB3DF3" w:rsidP="00FE5343">
            <w:r>
              <w:t>MacDowell Colony, Peterbo</w:t>
            </w:r>
            <w:r w:rsidR="00FE5343">
              <w:t>rough, NH (June 1–September 30)</w:t>
            </w:r>
          </w:p>
        </w:tc>
      </w:tr>
      <w:tr w:rsidR="00087795" w:rsidRPr="005C0268" w:rsidTr="00C14BDD">
        <w:tc>
          <w:tcPr>
            <w:tcW w:w="3258" w:type="dxa"/>
          </w:tcPr>
          <w:p w:rsidR="00087795" w:rsidRDefault="00FE5343" w:rsidP="007F788C">
            <w:pPr>
              <w:jc w:val="right"/>
            </w:pPr>
            <w:r>
              <w:t>2010–11</w:t>
            </w:r>
          </w:p>
        </w:tc>
        <w:tc>
          <w:tcPr>
            <w:tcW w:w="7226" w:type="dxa"/>
          </w:tcPr>
          <w:p w:rsidR="00087795" w:rsidRDefault="00FE5343" w:rsidP="007F788C">
            <w:r>
              <w:t>Roswell Artist-in-Residence Program, Roswell, NM (December 1–November 30)</w:t>
            </w:r>
          </w:p>
        </w:tc>
      </w:tr>
      <w:tr w:rsidR="00087795" w:rsidRPr="005C0268" w:rsidTr="00C14BDD">
        <w:tc>
          <w:tcPr>
            <w:tcW w:w="3258" w:type="dxa"/>
          </w:tcPr>
          <w:p w:rsidR="0027225D" w:rsidRPr="0027225D" w:rsidRDefault="0027225D" w:rsidP="0027225D">
            <w:pPr>
              <w:rPr>
                <w:color w:val="4472C4" w:themeColor="accent5"/>
              </w:rPr>
            </w:pPr>
            <w:r w:rsidRPr="0027225D">
              <w:rPr>
                <w:color w:val="4472C4" w:themeColor="accent5"/>
              </w:rPr>
              <w:t xml:space="preserve">PROFESSIONAL SERVICE </w:t>
            </w:r>
          </w:p>
          <w:p w:rsidR="00087795" w:rsidRPr="0027225D" w:rsidRDefault="0027225D" w:rsidP="0027225D">
            <w:pPr>
              <w:rPr>
                <w:i/>
              </w:rPr>
            </w:pPr>
            <w:r w:rsidRPr="0027225D">
              <w:rPr>
                <w:i/>
                <w:color w:val="808080" w:themeColor="background1" w:themeShade="80"/>
                <w:sz w:val="18"/>
              </w:rPr>
              <w:t>(or Professional activities/Service)</w:t>
            </w:r>
          </w:p>
        </w:tc>
        <w:tc>
          <w:tcPr>
            <w:tcW w:w="7226" w:type="dxa"/>
          </w:tcPr>
          <w:p w:rsidR="00087795" w:rsidRPr="0027225D" w:rsidRDefault="0027225D" w:rsidP="007F788C">
            <w:pPr>
              <w:rPr>
                <w:i/>
                <w:color w:val="808080" w:themeColor="background1" w:themeShade="80"/>
                <w:sz w:val="18"/>
              </w:rPr>
            </w:pPr>
            <w:r w:rsidRPr="0027225D">
              <w:rPr>
                <w:i/>
                <w:color w:val="808080" w:themeColor="background1" w:themeShade="80"/>
                <w:sz w:val="18"/>
              </w:rPr>
              <w:t>Most universities require a certain amount of service within the university and local community. This can be in the form of working on a committee, serving on a board, consulting for a public art project, assisting with a local art event, etc. (List year, title or role, organization, city, and state.)</w:t>
            </w:r>
          </w:p>
        </w:tc>
      </w:tr>
      <w:tr w:rsidR="00087795" w:rsidRPr="005C0268" w:rsidTr="00C14BDD">
        <w:tc>
          <w:tcPr>
            <w:tcW w:w="3258" w:type="dxa"/>
          </w:tcPr>
          <w:p w:rsidR="00087795" w:rsidRDefault="0027225D" w:rsidP="007F788C">
            <w:pPr>
              <w:jc w:val="right"/>
            </w:pPr>
            <w:r>
              <w:t>2007–09</w:t>
            </w:r>
          </w:p>
        </w:tc>
        <w:tc>
          <w:tcPr>
            <w:tcW w:w="7226" w:type="dxa"/>
          </w:tcPr>
          <w:p w:rsidR="00087795" w:rsidRDefault="0027225D" w:rsidP="0027225D">
            <w:r>
              <w:t xml:space="preserve">Co-Chair of Programming, </w:t>
            </w:r>
            <w:proofErr w:type="spellStart"/>
            <w:r>
              <w:t>ArtTable</w:t>
            </w:r>
            <w:proofErr w:type="spellEnd"/>
            <w:r>
              <w:t>, New York, NY</w:t>
            </w:r>
          </w:p>
        </w:tc>
      </w:tr>
      <w:tr w:rsidR="00087795" w:rsidRPr="005C0268" w:rsidTr="00C14BDD">
        <w:tc>
          <w:tcPr>
            <w:tcW w:w="3258" w:type="dxa"/>
          </w:tcPr>
          <w:p w:rsidR="00087795" w:rsidRDefault="0027225D" w:rsidP="007F788C">
            <w:pPr>
              <w:jc w:val="right"/>
            </w:pPr>
            <w:r>
              <w:t>1993–94</w:t>
            </w:r>
          </w:p>
        </w:tc>
        <w:tc>
          <w:tcPr>
            <w:tcW w:w="7226" w:type="dxa"/>
          </w:tcPr>
          <w:p w:rsidR="00087795" w:rsidRDefault="0027225D" w:rsidP="007F788C">
            <w:r>
              <w:t>Board of Directors, Asheville Area Arts Council, Asheville, NC</w:t>
            </w:r>
          </w:p>
        </w:tc>
      </w:tr>
      <w:tr w:rsidR="00087795" w:rsidRPr="005C0268" w:rsidTr="00C14BDD">
        <w:tc>
          <w:tcPr>
            <w:tcW w:w="3258" w:type="dxa"/>
          </w:tcPr>
          <w:p w:rsidR="00087795" w:rsidRDefault="00087795" w:rsidP="007F788C">
            <w:pPr>
              <w:jc w:val="right"/>
            </w:pPr>
          </w:p>
        </w:tc>
        <w:tc>
          <w:tcPr>
            <w:tcW w:w="7226" w:type="dxa"/>
          </w:tcPr>
          <w:p w:rsidR="00087795" w:rsidRDefault="00087795" w:rsidP="007F788C"/>
        </w:tc>
      </w:tr>
      <w:tr w:rsidR="00087795" w:rsidRPr="005C0268" w:rsidTr="00C14BDD">
        <w:tc>
          <w:tcPr>
            <w:tcW w:w="3258" w:type="dxa"/>
          </w:tcPr>
          <w:p w:rsidR="0027225D" w:rsidRDefault="0027225D" w:rsidP="0027225D">
            <w:r w:rsidRPr="0027225D">
              <w:rPr>
                <w:color w:val="4472C4" w:themeColor="accent5"/>
              </w:rPr>
              <w:t>TECHNICAL ABILITIES</w:t>
            </w:r>
            <w:r w:rsidRPr="0027225D">
              <w:t xml:space="preserve"> </w:t>
            </w:r>
          </w:p>
          <w:p w:rsidR="00087795" w:rsidRPr="0027225D" w:rsidRDefault="0027225D" w:rsidP="0027225D">
            <w:pPr>
              <w:rPr>
                <w:i/>
              </w:rPr>
            </w:pPr>
            <w:r w:rsidRPr="0027225D">
              <w:rPr>
                <w:i/>
                <w:color w:val="808080" w:themeColor="background1" w:themeShade="80"/>
                <w:sz w:val="18"/>
              </w:rPr>
              <w:t>(or Technical Expertise, or Technical Skills)</w:t>
            </w:r>
          </w:p>
        </w:tc>
        <w:tc>
          <w:tcPr>
            <w:tcW w:w="7226" w:type="dxa"/>
          </w:tcPr>
          <w:p w:rsidR="00087795" w:rsidRPr="0027225D" w:rsidRDefault="0027225D" w:rsidP="007F788C">
            <w:pPr>
              <w:rPr>
                <w:i/>
                <w:color w:val="808080" w:themeColor="background1" w:themeShade="80"/>
                <w:sz w:val="18"/>
              </w:rPr>
            </w:pPr>
            <w:r w:rsidRPr="0027225D">
              <w:rPr>
                <w:i/>
                <w:color w:val="808080" w:themeColor="background1" w:themeShade="80"/>
                <w:sz w:val="18"/>
              </w:rPr>
              <w:t>It is highly desirable to list your technical skills somewhere in your cover letter, CV, or both. You might indicate the types of tools, machines, presses, computer technologies, processes, software, etc., that you know well enough to teach. (At the artist’s discretion, such skills may be listed here or above under category 3, Professional Experience or Related Work Experience.)</w:t>
            </w:r>
          </w:p>
        </w:tc>
      </w:tr>
      <w:tr w:rsidR="00087795" w:rsidRPr="005C0268" w:rsidTr="00C14BDD">
        <w:tc>
          <w:tcPr>
            <w:tcW w:w="3258" w:type="dxa"/>
          </w:tcPr>
          <w:p w:rsidR="00087795" w:rsidRDefault="0027225D" w:rsidP="007F788C">
            <w:pPr>
              <w:jc w:val="right"/>
            </w:pPr>
            <w:r>
              <w:t>2009–2011</w:t>
            </w:r>
          </w:p>
        </w:tc>
        <w:tc>
          <w:tcPr>
            <w:tcW w:w="7226" w:type="dxa"/>
          </w:tcPr>
          <w:p w:rsidR="00087795" w:rsidRDefault="0027225D" w:rsidP="0027225D">
            <w:r>
              <w:t>Woodshop and Sculpture Technician, School of Art, Ohio University, Athens, OH (extensive operational and safety knowledge of a variety of woodworking power tools, such as: table, radial-arm, jig and band saws; planers; drills; routers, and sanders.)</w:t>
            </w:r>
          </w:p>
        </w:tc>
      </w:tr>
      <w:tr w:rsidR="00087795" w:rsidRPr="005C0268" w:rsidTr="00C14BDD">
        <w:tc>
          <w:tcPr>
            <w:tcW w:w="3258" w:type="dxa"/>
          </w:tcPr>
          <w:p w:rsidR="00087795" w:rsidRDefault="00087795" w:rsidP="007F788C">
            <w:pPr>
              <w:jc w:val="right"/>
            </w:pPr>
          </w:p>
        </w:tc>
        <w:tc>
          <w:tcPr>
            <w:tcW w:w="7226" w:type="dxa"/>
          </w:tcPr>
          <w:p w:rsidR="00087795" w:rsidRDefault="00087795" w:rsidP="007F788C"/>
        </w:tc>
      </w:tr>
      <w:tr w:rsidR="00087795" w:rsidRPr="005C0268" w:rsidTr="00C14BDD">
        <w:tc>
          <w:tcPr>
            <w:tcW w:w="3258" w:type="dxa"/>
          </w:tcPr>
          <w:p w:rsidR="00087795" w:rsidRDefault="0027225D" w:rsidP="0027225D">
            <w:r w:rsidRPr="0027225D">
              <w:rPr>
                <w:color w:val="4472C4" w:themeColor="accent5"/>
              </w:rPr>
              <w:t>CONSULTANCIES</w:t>
            </w:r>
          </w:p>
        </w:tc>
        <w:tc>
          <w:tcPr>
            <w:tcW w:w="7226" w:type="dxa"/>
          </w:tcPr>
          <w:p w:rsidR="00087795" w:rsidRPr="0027225D" w:rsidRDefault="0027225D" w:rsidP="0027225D">
            <w:pPr>
              <w:rPr>
                <w:i/>
                <w:color w:val="808080" w:themeColor="background1" w:themeShade="80"/>
                <w:sz w:val="18"/>
              </w:rPr>
            </w:pPr>
            <w:r w:rsidRPr="0027225D">
              <w:rPr>
                <w:i/>
                <w:color w:val="808080" w:themeColor="background1" w:themeShade="80"/>
                <w:sz w:val="18"/>
              </w:rPr>
              <w:t>If you served as a consultant to an art center, gallery, corporation, institution, etc., list it here.</w:t>
            </w:r>
          </w:p>
        </w:tc>
      </w:tr>
      <w:tr w:rsidR="00087795" w:rsidRPr="005C0268" w:rsidTr="00C14BDD">
        <w:tc>
          <w:tcPr>
            <w:tcW w:w="3258" w:type="dxa"/>
          </w:tcPr>
          <w:p w:rsidR="00087795" w:rsidRDefault="0027225D" w:rsidP="007F788C">
            <w:pPr>
              <w:jc w:val="right"/>
            </w:pPr>
            <w:r>
              <w:t>2011</w:t>
            </w:r>
          </w:p>
        </w:tc>
        <w:tc>
          <w:tcPr>
            <w:tcW w:w="7226" w:type="dxa"/>
          </w:tcPr>
          <w:p w:rsidR="00087795" w:rsidRDefault="0027225D" w:rsidP="0027225D">
            <w:r>
              <w:t>Consultant, Ann Arbor Public Art Commission regarding large-scale sculpture installation, Ann Arbor, MI</w:t>
            </w:r>
          </w:p>
        </w:tc>
      </w:tr>
      <w:tr w:rsidR="0027225D" w:rsidRPr="005C0268" w:rsidTr="00C14BDD">
        <w:tc>
          <w:tcPr>
            <w:tcW w:w="3258" w:type="dxa"/>
          </w:tcPr>
          <w:p w:rsidR="0027225D" w:rsidRDefault="0027225D" w:rsidP="007F788C">
            <w:pPr>
              <w:jc w:val="right"/>
            </w:pPr>
            <w:r>
              <w:t>2007</w:t>
            </w:r>
          </w:p>
        </w:tc>
        <w:tc>
          <w:tcPr>
            <w:tcW w:w="7226" w:type="dxa"/>
          </w:tcPr>
          <w:p w:rsidR="0027225D" w:rsidRDefault="0027225D" w:rsidP="0027225D">
            <w:r>
              <w:t>Consultant, Asheville Regional Airport Authority regarding new gallery design and construction, Fletcher, NC</w:t>
            </w:r>
          </w:p>
        </w:tc>
      </w:tr>
      <w:tr w:rsidR="0027225D" w:rsidRPr="005C0268" w:rsidTr="00C14BDD">
        <w:tc>
          <w:tcPr>
            <w:tcW w:w="3258" w:type="dxa"/>
          </w:tcPr>
          <w:p w:rsidR="0027225D" w:rsidRDefault="0027225D" w:rsidP="007F788C">
            <w:pPr>
              <w:jc w:val="right"/>
            </w:pPr>
          </w:p>
        </w:tc>
        <w:tc>
          <w:tcPr>
            <w:tcW w:w="7226" w:type="dxa"/>
          </w:tcPr>
          <w:p w:rsidR="0027225D" w:rsidRDefault="0027225D" w:rsidP="007F788C"/>
        </w:tc>
      </w:tr>
      <w:tr w:rsidR="0027225D" w:rsidRPr="005C0268" w:rsidTr="00C14BDD">
        <w:tc>
          <w:tcPr>
            <w:tcW w:w="3258" w:type="dxa"/>
          </w:tcPr>
          <w:p w:rsidR="0027225D" w:rsidRDefault="0027225D" w:rsidP="0027225D">
            <w:pPr>
              <w:rPr>
                <w:color w:val="4472C4" w:themeColor="accent5"/>
              </w:rPr>
            </w:pPr>
            <w:r w:rsidRPr="0027225D">
              <w:rPr>
                <w:color w:val="4472C4" w:themeColor="accent5"/>
              </w:rPr>
              <w:t>PROFESSIONAL ORGANIZATIONS</w:t>
            </w:r>
          </w:p>
          <w:p w:rsidR="0027225D" w:rsidRPr="0027225D" w:rsidRDefault="0027225D" w:rsidP="0027225D">
            <w:pPr>
              <w:rPr>
                <w:color w:val="4472C4" w:themeColor="accent5"/>
              </w:rPr>
            </w:pPr>
            <w:r w:rsidRPr="0027225D">
              <w:rPr>
                <w:color w:val="808080" w:themeColor="background1" w:themeShade="80"/>
                <w:sz w:val="18"/>
              </w:rPr>
              <w:t>(or Memberships, or Professional Affiliations)</w:t>
            </w:r>
          </w:p>
        </w:tc>
        <w:tc>
          <w:tcPr>
            <w:tcW w:w="7226" w:type="dxa"/>
          </w:tcPr>
          <w:p w:rsidR="0027225D" w:rsidRPr="0027225D" w:rsidRDefault="0027225D" w:rsidP="007F788C">
            <w:pPr>
              <w:rPr>
                <w:i/>
                <w:color w:val="808080" w:themeColor="background1" w:themeShade="80"/>
                <w:sz w:val="18"/>
              </w:rPr>
            </w:pPr>
            <w:r w:rsidRPr="0027225D">
              <w:rPr>
                <w:i/>
                <w:color w:val="808080" w:themeColor="background1" w:themeShade="80"/>
                <w:sz w:val="18"/>
              </w:rPr>
              <w:t>It is important to list the professional organizations, to which you belong at the international, national, regional, and local levels. (These may be listed alphabetically.)</w:t>
            </w:r>
          </w:p>
        </w:tc>
      </w:tr>
      <w:tr w:rsidR="0027225D" w:rsidRPr="005C0268" w:rsidTr="00C14BDD">
        <w:tc>
          <w:tcPr>
            <w:tcW w:w="3258" w:type="dxa"/>
          </w:tcPr>
          <w:p w:rsidR="0027225D" w:rsidRDefault="0027225D" w:rsidP="007F788C">
            <w:pPr>
              <w:jc w:val="right"/>
            </w:pPr>
          </w:p>
        </w:tc>
        <w:tc>
          <w:tcPr>
            <w:tcW w:w="7226" w:type="dxa"/>
          </w:tcPr>
          <w:p w:rsidR="0027225D" w:rsidRDefault="0027225D" w:rsidP="005D7C29">
            <w:r>
              <w:t>College Art Association (CAA), New York, NY</w:t>
            </w:r>
          </w:p>
        </w:tc>
      </w:tr>
      <w:tr w:rsidR="0027225D" w:rsidRPr="005C0268" w:rsidTr="00C14BDD">
        <w:tc>
          <w:tcPr>
            <w:tcW w:w="3258" w:type="dxa"/>
          </w:tcPr>
          <w:p w:rsidR="0027225D" w:rsidRDefault="0027225D" w:rsidP="007F788C">
            <w:pPr>
              <w:jc w:val="right"/>
            </w:pPr>
          </w:p>
        </w:tc>
        <w:tc>
          <w:tcPr>
            <w:tcW w:w="7226" w:type="dxa"/>
          </w:tcPr>
          <w:p w:rsidR="0027225D" w:rsidRDefault="005D7C29" w:rsidP="007F788C">
            <w:r>
              <w:t>Foundations in Art: Theory and Education (FATE)</w:t>
            </w:r>
          </w:p>
        </w:tc>
      </w:tr>
      <w:tr w:rsidR="0027225D" w:rsidRPr="005C0268" w:rsidTr="00C14BDD">
        <w:tc>
          <w:tcPr>
            <w:tcW w:w="3258" w:type="dxa"/>
          </w:tcPr>
          <w:p w:rsidR="0027225D" w:rsidRDefault="0027225D" w:rsidP="007F788C">
            <w:pPr>
              <w:jc w:val="right"/>
            </w:pPr>
          </w:p>
        </w:tc>
        <w:tc>
          <w:tcPr>
            <w:tcW w:w="7226" w:type="dxa"/>
          </w:tcPr>
          <w:p w:rsidR="0027225D" w:rsidRDefault="005D7C29" w:rsidP="007F788C">
            <w:r>
              <w:t>Museum of Modern Art (MoMA), New York, NY</w:t>
            </w:r>
          </w:p>
        </w:tc>
      </w:tr>
      <w:tr w:rsidR="0027225D" w:rsidRPr="005C0268" w:rsidTr="00C14BDD">
        <w:tc>
          <w:tcPr>
            <w:tcW w:w="3258" w:type="dxa"/>
          </w:tcPr>
          <w:p w:rsidR="0027225D" w:rsidRDefault="0027225D" w:rsidP="007F788C">
            <w:pPr>
              <w:jc w:val="right"/>
            </w:pPr>
          </w:p>
        </w:tc>
        <w:tc>
          <w:tcPr>
            <w:tcW w:w="7226" w:type="dxa"/>
          </w:tcPr>
          <w:p w:rsidR="0027225D" w:rsidRDefault="005D7C29" w:rsidP="007F788C">
            <w:r>
              <w:t>Southeastern College Art Conference (SECAC)</w:t>
            </w:r>
          </w:p>
        </w:tc>
      </w:tr>
      <w:tr w:rsidR="0027225D" w:rsidRPr="005C0268" w:rsidTr="00C14BDD">
        <w:tc>
          <w:tcPr>
            <w:tcW w:w="3258" w:type="dxa"/>
          </w:tcPr>
          <w:p w:rsidR="0027225D" w:rsidRDefault="0027225D" w:rsidP="007F788C">
            <w:pPr>
              <w:jc w:val="right"/>
            </w:pPr>
          </w:p>
        </w:tc>
        <w:tc>
          <w:tcPr>
            <w:tcW w:w="7226" w:type="dxa"/>
          </w:tcPr>
          <w:p w:rsidR="0027225D" w:rsidRDefault="0027225D" w:rsidP="007F788C"/>
        </w:tc>
      </w:tr>
      <w:tr w:rsidR="0027225D" w:rsidRPr="005C0268" w:rsidTr="00C14BDD">
        <w:tc>
          <w:tcPr>
            <w:tcW w:w="3258" w:type="dxa"/>
          </w:tcPr>
          <w:p w:rsidR="0027225D" w:rsidRDefault="005D7C29" w:rsidP="005D7C29">
            <w:r w:rsidRPr="005D7C29">
              <w:rPr>
                <w:color w:val="4472C4" w:themeColor="accent5"/>
              </w:rPr>
              <w:t>EXHIBITIONS JURIED</w:t>
            </w:r>
          </w:p>
        </w:tc>
        <w:tc>
          <w:tcPr>
            <w:tcW w:w="7226" w:type="dxa"/>
          </w:tcPr>
          <w:p w:rsidR="0027225D" w:rsidRPr="005D7C29" w:rsidRDefault="005D7C29" w:rsidP="007F788C">
            <w:pPr>
              <w:rPr>
                <w:i/>
                <w:color w:val="808080" w:themeColor="background1" w:themeShade="80"/>
                <w:sz w:val="18"/>
              </w:rPr>
            </w:pPr>
            <w:r w:rsidRPr="005D7C29">
              <w:rPr>
                <w:i/>
                <w:color w:val="808080" w:themeColor="background1" w:themeShade="80"/>
                <w:sz w:val="18"/>
              </w:rPr>
              <w:t>On occasion you may serve as a juror or judge for an exhibition (university, grant, residency program, art association, etc.). Record the year, name of exhibition, venue (and institution, if applicable), city, and state. These may also be listed under “Professional Service” or “Professional Activities.”</w:t>
            </w:r>
          </w:p>
        </w:tc>
      </w:tr>
      <w:tr w:rsidR="0027225D" w:rsidRPr="005C0268" w:rsidTr="00C14BDD">
        <w:tc>
          <w:tcPr>
            <w:tcW w:w="3258" w:type="dxa"/>
          </w:tcPr>
          <w:p w:rsidR="0027225D" w:rsidRDefault="005D7C29" w:rsidP="007F788C">
            <w:pPr>
              <w:jc w:val="right"/>
            </w:pPr>
            <w:r>
              <w:t>2012</w:t>
            </w:r>
          </w:p>
        </w:tc>
        <w:tc>
          <w:tcPr>
            <w:tcW w:w="7226" w:type="dxa"/>
          </w:tcPr>
          <w:p w:rsidR="0027225D" w:rsidRDefault="005D7C29" w:rsidP="005D7C29">
            <w:r w:rsidRPr="005D7C29">
              <w:rPr>
                <w:i/>
              </w:rPr>
              <w:t>A Better World By Design</w:t>
            </w:r>
            <w:r>
              <w:t>, Pop-Up Shipping Container Gallery, Rhode Island School of Design, Providence, RI</w:t>
            </w:r>
          </w:p>
        </w:tc>
      </w:tr>
      <w:tr w:rsidR="0027225D" w:rsidRPr="005C0268" w:rsidTr="00C14BDD">
        <w:tc>
          <w:tcPr>
            <w:tcW w:w="3258" w:type="dxa"/>
          </w:tcPr>
          <w:p w:rsidR="0027225D" w:rsidRDefault="005D7C29" w:rsidP="007F788C">
            <w:pPr>
              <w:jc w:val="right"/>
            </w:pPr>
            <w:r>
              <w:t>2010</w:t>
            </w:r>
          </w:p>
        </w:tc>
        <w:tc>
          <w:tcPr>
            <w:tcW w:w="7226" w:type="dxa"/>
          </w:tcPr>
          <w:p w:rsidR="0027225D" w:rsidRDefault="005D7C29" w:rsidP="007F788C">
            <w:r>
              <w:t>Artist Studio Program, Smack Mellon, Brooklyn, NY</w:t>
            </w:r>
          </w:p>
        </w:tc>
      </w:tr>
      <w:tr w:rsidR="004032A8" w:rsidRPr="005C0268" w:rsidTr="00C14BDD">
        <w:tc>
          <w:tcPr>
            <w:tcW w:w="3258" w:type="dxa"/>
          </w:tcPr>
          <w:p w:rsidR="004032A8" w:rsidRDefault="004032A8" w:rsidP="007F788C">
            <w:pPr>
              <w:jc w:val="right"/>
            </w:pPr>
          </w:p>
        </w:tc>
        <w:tc>
          <w:tcPr>
            <w:tcW w:w="7226" w:type="dxa"/>
          </w:tcPr>
          <w:p w:rsidR="004032A8" w:rsidRDefault="004032A8" w:rsidP="007F788C"/>
        </w:tc>
      </w:tr>
      <w:tr w:rsidR="005D7C29" w:rsidRPr="005C0268" w:rsidTr="00C14BDD">
        <w:tc>
          <w:tcPr>
            <w:tcW w:w="3258" w:type="dxa"/>
          </w:tcPr>
          <w:p w:rsidR="005D7C29" w:rsidRDefault="005D7C29" w:rsidP="005D7C29">
            <w:r w:rsidRPr="005D7C29">
              <w:rPr>
                <w:color w:val="4472C4" w:themeColor="accent5"/>
              </w:rPr>
              <w:lastRenderedPageBreak/>
              <w:t>EXHIBITIONS CURATED</w:t>
            </w:r>
          </w:p>
          <w:p w:rsidR="005D7C29" w:rsidRPr="005D7C29" w:rsidRDefault="005D7C29" w:rsidP="005D7C29">
            <w:pPr>
              <w:rPr>
                <w:i/>
              </w:rPr>
            </w:pPr>
            <w:r w:rsidRPr="005D7C29">
              <w:rPr>
                <w:i/>
                <w:color w:val="808080" w:themeColor="background1" w:themeShade="80"/>
                <w:sz w:val="18"/>
              </w:rPr>
              <w:t>(or Curatorial Projects)</w:t>
            </w:r>
          </w:p>
        </w:tc>
        <w:tc>
          <w:tcPr>
            <w:tcW w:w="7226" w:type="dxa"/>
          </w:tcPr>
          <w:p w:rsidR="005D7C29" w:rsidRPr="005D7C29" w:rsidRDefault="005D7C29" w:rsidP="007F788C">
            <w:pPr>
              <w:rPr>
                <w:i/>
                <w:color w:val="808080" w:themeColor="background1" w:themeShade="80"/>
                <w:sz w:val="18"/>
              </w:rPr>
            </w:pPr>
            <w:r w:rsidRPr="005D7C29">
              <w:rPr>
                <w:i/>
                <w:color w:val="808080" w:themeColor="background1" w:themeShade="80"/>
                <w:sz w:val="18"/>
              </w:rPr>
              <w:t>You may have the opportunity to select work for an exhibition that does not involve a blind jurying process. List the year (in reverse chronology), title of the show, venue, institution (if applicable), (e.g., university, museum, art center, etc.), city, and state. If you co-curated an exhibition, be sure to give credit to other curators.</w:t>
            </w:r>
          </w:p>
        </w:tc>
      </w:tr>
      <w:tr w:rsidR="005D7C29" w:rsidRPr="005C0268" w:rsidTr="00C14BDD">
        <w:tc>
          <w:tcPr>
            <w:tcW w:w="3258" w:type="dxa"/>
          </w:tcPr>
          <w:p w:rsidR="005D7C29" w:rsidRDefault="005D7C29" w:rsidP="007F788C">
            <w:pPr>
              <w:jc w:val="right"/>
            </w:pPr>
            <w:r>
              <w:t>2012</w:t>
            </w:r>
          </w:p>
        </w:tc>
        <w:tc>
          <w:tcPr>
            <w:tcW w:w="7226" w:type="dxa"/>
          </w:tcPr>
          <w:p w:rsidR="005D7C29" w:rsidRDefault="005D7C29" w:rsidP="005D7C29">
            <w:r>
              <w:t xml:space="preserve">Systemic Risk, </w:t>
            </w:r>
            <w:proofErr w:type="spellStart"/>
            <w:r>
              <w:t>NurtureArt</w:t>
            </w:r>
            <w:proofErr w:type="spellEnd"/>
            <w:r>
              <w:t>, Brooklyn, NY</w:t>
            </w:r>
          </w:p>
        </w:tc>
      </w:tr>
      <w:tr w:rsidR="005D7C29" w:rsidRPr="005C0268" w:rsidTr="00C14BDD">
        <w:tc>
          <w:tcPr>
            <w:tcW w:w="3258" w:type="dxa"/>
          </w:tcPr>
          <w:p w:rsidR="005D7C29" w:rsidRDefault="005D7C29" w:rsidP="007F788C">
            <w:pPr>
              <w:jc w:val="right"/>
            </w:pPr>
            <w:r>
              <w:t>2010</w:t>
            </w:r>
          </w:p>
        </w:tc>
        <w:tc>
          <w:tcPr>
            <w:tcW w:w="7226" w:type="dxa"/>
          </w:tcPr>
          <w:p w:rsidR="005D7C29" w:rsidRDefault="005D7C29" w:rsidP="007F788C">
            <w:r>
              <w:t>Inside OUT, Artists Alliance Inc, New York, NY</w:t>
            </w:r>
          </w:p>
        </w:tc>
      </w:tr>
      <w:tr w:rsidR="005D7C29" w:rsidRPr="005C0268" w:rsidTr="00C14BDD">
        <w:tc>
          <w:tcPr>
            <w:tcW w:w="3258" w:type="dxa"/>
          </w:tcPr>
          <w:p w:rsidR="005D7C29" w:rsidRDefault="005D7C29" w:rsidP="007F788C">
            <w:pPr>
              <w:jc w:val="right"/>
            </w:pPr>
            <w:r>
              <w:t>2003</w:t>
            </w:r>
          </w:p>
        </w:tc>
        <w:tc>
          <w:tcPr>
            <w:tcW w:w="7226" w:type="dxa"/>
          </w:tcPr>
          <w:p w:rsidR="005D7C29" w:rsidRDefault="005D7C29" w:rsidP="005D7C29">
            <w:r>
              <w:t xml:space="preserve">Make it Real, co-curated with Alison Gerber, No Name Exhibitions at The Soap </w:t>
            </w:r>
          </w:p>
          <w:p w:rsidR="005D7C29" w:rsidRDefault="005D7C29" w:rsidP="005D7C29">
            <w:r>
              <w:t>Factory, Minneapolis, MN</w:t>
            </w:r>
          </w:p>
        </w:tc>
      </w:tr>
      <w:tr w:rsidR="004032A8" w:rsidRPr="005C0268" w:rsidTr="00C14BDD">
        <w:tc>
          <w:tcPr>
            <w:tcW w:w="3258" w:type="dxa"/>
          </w:tcPr>
          <w:p w:rsidR="004032A8" w:rsidRDefault="004032A8" w:rsidP="007F788C">
            <w:pPr>
              <w:jc w:val="right"/>
            </w:pPr>
          </w:p>
        </w:tc>
        <w:tc>
          <w:tcPr>
            <w:tcW w:w="7226" w:type="dxa"/>
          </w:tcPr>
          <w:p w:rsidR="004032A8" w:rsidRDefault="004032A8" w:rsidP="005D7C29"/>
        </w:tc>
      </w:tr>
      <w:tr w:rsidR="005D7C29" w:rsidRPr="005C0268" w:rsidTr="00C14BDD">
        <w:tc>
          <w:tcPr>
            <w:tcW w:w="3258" w:type="dxa"/>
          </w:tcPr>
          <w:p w:rsidR="005D7C29" w:rsidRDefault="004032A8" w:rsidP="004032A8">
            <w:r w:rsidRPr="004032A8">
              <w:rPr>
                <w:color w:val="4472C4" w:themeColor="accent5"/>
              </w:rPr>
              <w:t>TRAVEL/FOREIGN LANGUAGES SPOKEN</w:t>
            </w:r>
          </w:p>
        </w:tc>
        <w:tc>
          <w:tcPr>
            <w:tcW w:w="7226" w:type="dxa"/>
          </w:tcPr>
          <w:p w:rsidR="005D7C29" w:rsidRDefault="004032A8" w:rsidP="007F788C">
            <w:r w:rsidRPr="004032A8">
              <w:t>Fluent in Spanish. Traveled to Barcelona and Madrid, Spain, in 2005.</w:t>
            </w:r>
          </w:p>
        </w:tc>
      </w:tr>
      <w:tr w:rsidR="005D7C29" w:rsidRPr="005C0268" w:rsidTr="00C14BDD">
        <w:tc>
          <w:tcPr>
            <w:tcW w:w="3258" w:type="dxa"/>
          </w:tcPr>
          <w:p w:rsidR="005D7C29" w:rsidRDefault="005D7C29" w:rsidP="007F788C">
            <w:pPr>
              <w:jc w:val="right"/>
            </w:pPr>
          </w:p>
        </w:tc>
        <w:tc>
          <w:tcPr>
            <w:tcW w:w="7226" w:type="dxa"/>
          </w:tcPr>
          <w:p w:rsidR="005D7C29" w:rsidRDefault="005D7C29" w:rsidP="007F788C"/>
        </w:tc>
      </w:tr>
      <w:tr w:rsidR="004032A8" w:rsidRPr="005C0268" w:rsidTr="00C14BDD">
        <w:tc>
          <w:tcPr>
            <w:tcW w:w="3258" w:type="dxa"/>
          </w:tcPr>
          <w:p w:rsidR="004032A8" w:rsidRPr="004032A8" w:rsidRDefault="004032A8" w:rsidP="004032A8">
            <w:pPr>
              <w:rPr>
                <w:b/>
                <w:color w:val="4472C4" w:themeColor="accent5"/>
              </w:rPr>
            </w:pPr>
            <w:r w:rsidRPr="004032A8">
              <w:rPr>
                <w:b/>
                <w:color w:val="4472C4" w:themeColor="accent5"/>
              </w:rPr>
              <w:t xml:space="preserve">GALLERY AFFILIATION(S) </w:t>
            </w:r>
          </w:p>
          <w:p w:rsidR="004032A8" w:rsidRPr="004032A8" w:rsidRDefault="004032A8" w:rsidP="004032A8">
            <w:pPr>
              <w:rPr>
                <w:i/>
              </w:rPr>
            </w:pPr>
            <w:r w:rsidRPr="004032A8">
              <w:rPr>
                <w:i/>
                <w:color w:val="808080" w:themeColor="background1" w:themeShade="80"/>
                <w:sz w:val="18"/>
              </w:rPr>
              <w:t>(or Client List)</w:t>
            </w:r>
          </w:p>
        </w:tc>
        <w:tc>
          <w:tcPr>
            <w:tcW w:w="7226" w:type="dxa"/>
          </w:tcPr>
          <w:p w:rsidR="004032A8" w:rsidRDefault="004032A8" w:rsidP="007F788C">
            <w:pPr>
              <w:rPr>
                <w:i/>
                <w:color w:val="808080" w:themeColor="background1" w:themeShade="80"/>
                <w:sz w:val="18"/>
              </w:rPr>
            </w:pPr>
            <w:r w:rsidRPr="004032A8">
              <w:rPr>
                <w:i/>
                <w:color w:val="808080" w:themeColor="background1" w:themeShade="80"/>
                <w:sz w:val="18"/>
              </w:rPr>
              <w:t>This category can be placed where appropriate, but it is usually found at or near the end of the CV. Some artists have careers that involve a close working relationship with a commercial gallery. Sometimes these working relationships are temporary or sporadic. List only galleries with whom you have current relationships. Many artists spend their entire career without representation, so this heading may not be necessary.</w:t>
            </w:r>
          </w:p>
          <w:p w:rsidR="004032A8" w:rsidRPr="004032A8" w:rsidRDefault="004032A8" w:rsidP="007F788C">
            <w:pPr>
              <w:rPr>
                <w:i/>
                <w:color w:val="808080" w:themeColor="background1" w:themeShade="80"/>
                <w:sz w:val="18"/>
              </w:rPr>
            </w:pPr>
            <w:r w:rsidRPr="004032A8">
              <w:rPr>
                <w:i/>
                <w:color w:val="808080" w:themeColor="background1" w:themeShade="80"/>
                <w:sz w:val="18"/>
              </w:rPr>
              <w:t>Designers may want to use a category such as Client List.</w:t>
            </w:r>
          </w:p>
        </w:tc>
      </w:tr>
      <w:tr w:rsidR="004032A8" w:rsidRPr="005C0268" w:rsidTr="00C14BDD">
        <w:tc>
          <w:tcPr>
            <w:tcW w:w="3258" w:type="dxa"/>
          </w:tcPr>
          <w:p w:rsidR="004032A8" w:rsidRDefault="004032A8" w:rsidP="007F788C">
            <w:pPr>
              <w:jc w:val="right"/>
            </w:pPr>
          </w:p>
        </w:tc>
        <w:tc>
          <w:tcPr>
            <w:tcW w:w="7226" w:type="dxa"/>
          </w:tcPr>
          <w:p w:rsidR="004032A8" w:rsidRDefault="004032A8" w:rsidP="007F788C"/>
        </w:tc>
      </w:tr>
      <w:tr w:rsidR="004032A8" w:rsidRPr="005C0268" w:rsidTr="00C14BDD">
        <w:tc>
          <w:tcPr>
            <w:tcW w:w="3258" w:type="dxa"/>
          </w:tcPr>
          <w:p w:rsidR="004032A8" w:rsidRPr="004032A8" w:rsidRDefault="004032A8" w:rsidP="004032A8">
            <w:pPr>
              <w:rPr>
                <w:b/>
              </w:rPr>
            </w:pPr>
            <w:r w:rsidRPr="004032A8">
              <w:rPr>
                <w:b/>
                <w:color w:val="4472C4" w:themeColor="accent5"/>
              </w:rPr>
              <w:t>REFERENCES</w:t>
            </w:r>
          </w:p>
        </w:tc>
        <w:tc>
          <w:tcPr>
            <w:tcW w:w="7226" w:type="dxa"/>
          </w:tcPr>
          <w:p w:rsidR="004032A8" w:rsidRPr="00C14BDD" w:rsidRDefault="004032A8" w:rsidP="004032A8">
            <w:pPr>
              <w:rPr>
                <w:i/>
                <w:color w:val="808080" w:themeColor="background1" w:themeShade="80"/>
                <w:sz w:val="18"/>
              </w:rPr>
            </w:pPr>
            <w:r w:rsidRPr="00C14BDD">
              <w:rPr>
                <w:i/>
                <w:color w:val="808080" w:themeColor="background1" w:themeShade="80"/>
                <w:sz w:val="18"/>
              </w:rPr>
              <w:t>It is often helpful to list the names, titles, addresses, phone numbers, and email addresses of references at the end of the CV, or they might best be included on a separate page, behind a cover letter. These would usually be former teachers or other art professionals with whom you have worked. You should always get permission, by asking these individuals if they would be willing to serve as a reference for you, before placing them on your list.</w:t>
            </w:r>
          </w:p>
          <w:p w:rsidR="004032A8" w:rsidRPr="00C14BDD" w:rsidRDefault="004032A8" w:rsidP="004032A8">
            <w:pPr>
              <w:rPr>
                <w:i/>
                <w:color w:val="808080" w:themeColor="background1" w:themeShade="80"/>
                <w:sz w:val="18"/>
              </w:rPr>
            </w:pPr>
          </w:p>
          <w:p w:rsidR="004032A8" w:rsidRPr="00C14BDD" w:rsidRDefault="004032A8" w:rsidP="004032A8">
            <w:pPr>
              <w:rPr>
                <w:i/>
                <w:color w:val="808080" w:themeColor="background1" w:themeShade="80"/>
                <w:sz w:val="18"/>
              </w:rPr>
            </w:pPr>
            <w:r w:rsidRPr="00C14BDD">
              <w:rPr>
                <w:i/>
                <w:color w:val="808080" w:themeColor="background1" w:themeShade="80"/>
                <w:sz w:val="18"/>
              </w:rPr>
              <w:t>For academic positions, a CV typically contains academic references (former professors or faculty colleagues, for example) but this may not always be the case. Other professionals in the field may sometimes prove to be better references. As with academic positions, applications for non-academic positions should include references who know you well, can attest to your strengths, and would be best able to articulate your qualifications for the position you seek. Non-academic references might include art professionals such as: gallery directors, museum curators, or other artists.</w:t>
            </w:r>
          </w:p>
          <w:p w:rsidR="00C14BDD" w:rsidRPr="00C14BDD" w:rsidRDefault="00C14BDD" w:rsidP="004032A8">
            <w:pPr>
              <w:rPr>
                <w:i/>
                <w:color w:val="808080" w:themeColor="background1" w:themeShade="80"/>
                <w:sz w:val="18"/>
              </w:rPr>
            </w:pPr>
          </w:p>
          <w:p w:rsidR="00C14BDD" w:rsidRPr="00C14BDD" w:rsidRDefault="00C14BDD" w:rsidP="004032A8">
            <w:pPr>
              <w:rPr>
                <w:i/>
                <w:color w:val="808080" w:themeColor="background1" w:themeShade="80"/>
                <w:sz w:val="18"/>
              </w:rPr>
            </w:pPr>
            <w:r w:rsidRPr="00C14BDD">
              <w:rPr>
                <w:i/>
                <w:color w:val="808080" w:themeColor="background1" w:themeShade="80"/>
                <w:sz w:val="18"/>
              </w:rPr>
              <w:t>List the name, title, institution, address, phone (office or referee’s preferred phone number), and email address of each reference. A list of three to five references is typical, and the number is often specified in a position announcement. (It is advisable for emerging artists/professionals to include a list of references. However, depending on the specific purpose of the CV and the targeted audience, established artists/professionals often do not feel the need to include references.)</w:t>
            </w:r>
          </w:p>
        </w:tc>
      </w:tr>
      <w:tr w:rsidR="004032A8" w:rsidRPr="005C0268" w:rsidTr="00C14BDD">
        <w:tc>
          <w:tcPr>
            <w:tcW w:w="3258" w:type="dxa"/>
          </w:tcPr>
          <w:p w:rsidR="004032A8" w:rsidRDefault="004032A8" w:rsidP="007F788C">
            <w:pPr>
              <w:jc w:val="right"/>
            </w:pPr>
          </w:p>
        </w:tc>
        <w:tc>
          <w:tcPr>
            <w:tcW w:w="7226" w:type="dxa"/>
          </w:tcPr>
          <w:p w:rsidR="00C14BDD" w:rsidRDefault="00C14BDD" w:rsidP="00C14BDD">
            <w:r>
              <w:t>Jane Doe, Chair and Professor of Art, Department of Art, XXX College, City, ST ZIP</w:t>
            </w:r>
          </w:p>
          <w:p w:rsidR="004032A8" w:rsidRDefault="00C14BDD" w:rsidP="00C14BDD">
            <w:r>
              <w:t>Phone: 555.555.1212 Email: jane.doe@xxx.edu</w:t>
            </w:r>
          </w:p>
        </w:tc>
      </w:tr>
      <w:tr w:rsidR="004032A8" w:rsidRPr="005C0268" w:rsidTr="00C14BDD">
        <w:tc>
          <w:tcPr>
            <w:tcW w:w="3258" w:type="dxa"/>
          </w:tcPr>
          <w:p w:rsidR="004032A8" w:rsidRDefault="004032A8" w:rsidP="007F788C">
            <w:pPr>
              <w:jc w:val="right"/>
            </w:pPr>
          </w:p>
        </w:tc>
        <w:tc>
          <w:tcPr>
            <w:tcW w:w="7226" w:type="dxa"/>
          </w:tcPr>
          <w:p w:rsidR="00C14BDD" w:rsidRDefault="00C14BDD" w:rsidP="00C14BDD">
            <w:r>
              <w:t>John Doe, Faculty, XXXX College of Art, Printmaking Department, City, ST ZIP</w:t>
            </w:r>
          </w:p>
          <w:p w:rsidR="004032A8" w:rsidRDefault="00C14BDD" w:rsidP="007F788C">
            <w:r>
              <w:t>Phone: 555.555.1212 Email: jdoe@xxxxcoa.edu</w:t>
            </w:r>
          </w:p>
        </w:tc>
      </w:tr>
      <w:tr w:rsidR="004032A8" w:rsidRPr="005C0268" w:rsidTr="00C14BDD">
        <w:tc>
          <w:tcPr>
            <w:tcW w:w="3258" w:type="dxa"/>
          </w:tcPr>
          <w:p w:rsidR="004032A8" w:rsidRDefault="004032A8" w:rsidP="007F788C">
            <w:pPr>
              <w:jc w:val="right"/>
            </w:pPr>
          </w:p>
        </w:tc>
        <w:tc>
          <w:tcPr>
            <w:tcW w:w="7226" w:type="dxa"/>
          </w:tcPr>
          <w:p w:rsidR="00C14BDD" w:rsidRDefault="00C14BDD" w:rsidP="00C14BDD">
            <w:r>
              <w:t>Morgan Doe, Associate Professor of Art, Art Department, University of XXXXX, City, ST ZIP</w:t>
            </w:r>
          </w:p>
          <w:p w:rsidR="004032A8" w:rsidRDefault="00C14BDD" w:rsidP="00C14BDD">
            <w:r>
              <w:t>Phone: 555.555.1212 Email: mdoe@xxxxx.edu</w:t>
            </w:r>
          </w:p>
        </w:tc>
      </w:tr>
    </w:tbl>
    <w:p w:rsidR="00A37409" w:rsidRPr="00DA2B23" w:rsidRDefault="00A37409" w:rsidP="000769DB"/>
    <w:sectPr w:rsidR="00A37409" w:rsidRPr="00DA2B23" w:rsidSect="00AB333F">
      <w:footerReference w:type="default" r:id="rId8"/>
      <w:pgSz w:w="12240" w:h="15840"/>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0CA" w:rsidRDefault="00B030CA" w:rsidP="00F2719B">
      <w:pPr>
        <w:spacing w:after="0" w:line="240" w:lineRule="auto"/>
      </w:pPr>
      <w:r>
        <w:separator/>
      </w:r>
    </w:p>
  </w:endnote>
  <w:endnote w:type="continuationSeparator" w:id="0">
    <w:p w:rsidR="00B030CA" w:rsidRDefault="00B030CA" w:rsidP="00F2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9B" w:rsidRPr="00421A3E" w:rsidRDefault="00F2719B">
    <w:pPr>
      <w:pStyle w:val="Pidipagina"/>
      <w:rPr>
        <w:sz w:val="16"/>
        <w:lang w:val="ru-RU"/>
      </w:rPr>
    </w:pPr>
    <w:r w:rsidRPr="00421A3E">
      <w:rPr>
        <w:sz w:val="16"/>
        <w:lang w:val="ru-RU"/>
      </w:rPr>
      <w:t xml:space="preserve">Шаблон </w:t>
    </w:r>
    <w:r w:rsidR="00421A3E" w:rsidRPr="00421A3E">
      <w:rPr>
        <w:sz w:val="16"/>
        <w:lang w:val="ru-RU"/>
      </w:rPr>
      <w:t>подготовлен сообществом «Конкурсы и арт-резиденции»</w:t>
    </w:r>
    <w:r w:rsidRPr="00421A3E">
      <w:rPr>
        <w:sz w:val="16"/>
        <w:lang w:val="ru-RU"/>
      </w:rPr>
      <w:t xml:space="preserve"> </w:t>
    </w:r>
    <w:r w:rsidR="00B030CA">
      <w:rPr>
        <w:rStyle w:val="Collegamentoipertestuale"/>
        <w:sz w:val="16"/>
      </w:rPr>
      <w:fldChar w:fldCharType="begin"/>
    </w:r>
    <w:r w:rsidR="00B030CA" w:rsidRPr="007E07A6">
      <w:rPr>
        <w:rStyle w:val="Collegamentoipertestuale"/>
        <w:sz w:val="16"/>
        <w:lang w:val="ru-RU"/>
      </w:rPr>
      <w:instrText xml:space="preserve"> </w:instrText>
    </w:r>
    <w:r w:rsidR="00B030CA">
      <w:rPr>
        <w:rStyle w:val="Collegamentoipertestuale"/>
        <w:sz w:val="16"/>
      </w:rPr>
      <w:instrText>HYPERLINK</w:instrText>
    </w:r>
    <w:r w:rsidR="00B030CA" w:rsidRPr="007E07A6">
      <w:rPr>
        <w:rStyle w:val="Collegamentoipertestuale"/>
        <w:sz w:val="16"/>
        <w:lang w:val="ru-RU"/>
      </w:rPr>
      <w:instrText xml:space="preserve"> "</w:instrText>
    </w:r>
    <w:r w:rsidR="00B030CA">
      <w:rPr>
        <w:rStyle w:val="Collegamentoipertestuale"/>
        <w:sz w:val="16"/>
      </w:rPr>
      <w:instrText>https</w:instrText>
    </w:r>
    <w:r w:rsidR="00B030CA" w:rsidRPr="007E07A6">
      <w:rPr>
        <w:rStyle w:val="Collegamentoipertestuale"/>
        <w:sz w:val="16"/>
        <w:lang w:val="ru-RU"/>
      </w:rPr>
      <w:instrText>://</w:instrText>
    </w:r>
    <w:r w:rsidR="00B030CA">
      <w:rPr>
        <w:rStyle w:val="Collegamentoipertestuale"/>
        <w:sz w:val="16"/>
      </w:rPr>
      <w:instrText>vk</w:instrText>
    </w:r>
    <w:r w:rsidR="00B030CA" w:rsidRPr="007E07A6">
      <w:rPr>
        <w:rStyle w:val="Collegamentoipertestuale"/>
        <w:sz w:val="16"/>
        <w:lang w:val="ru-RU"/>
      </w:rPr>
      <w:instrText>.</w:instrText>
    </w:r>
    <w:r w:rsidR="00B030CA">
      <w:rPr>
        <w:rStyle w:val="Collegamentoipertestuale"/>
        <w:sz w:val="16"/>
      </w:rPr>
      <w:instrText>com</w:instrText>
    </w:r>
    <w:r w:rsidR="00B030CA" w:rsidRPr="007E07A6">
      <w:rPr>
        <w:rStyle w:val="Collegamentoipertestuale"/>
        <w:sz w:val="16"/>
        <w:lang w:val="ru-RU"/>
      </w:rPr>
      <w:instrText>/</w:instrText>
    </w:r>
    <w:r w:rsidR="00B030CA">
      <w:rPr>
        <w:rStyle w:val="Collegamentoipertestuale"/>
        <w:sz w:val="16"/>
      </w:rPr>
      <w:instrText>concorsiresidenze</w:instrText>
    </w:r>
    <w:r w:rsidR="00B030CA" w:rsidRPr="007E07A6">
      <w:rPr>
        <w:rStyle w:val="Collegamentoipertestuale"/>
        <w:sz w:val="16"/>
        <w:lang w:val="ru-RU"/>
      </w:rPr>
      <w:instrText xml:space="preserve">" </w:instrText>
    </w:r>
    <w:r w:rsidR="00B030CA">
      <w:rPr>
        <w:rStyle w:val="Collegamentoipertestuale"/>
        <w:sz w:val="16"/>
      </w:rPr>
      <w:fldChar w:fldCharType="separate"/>
    </w:r>
    <w:r w:rsidR="00421A3E" w:rsidRPr="004A1A2D">
      <w:rPr>
        <w:rStyle w:val="Collegamentoipertestuale"/>
        <w:sz w:val="16"/>
      </w:rPr>
      <w:t>https</w:t>
    </w:r>
    <w:r w:rsidR="00421A3E" w:rsidRPr="004A1A2D">
      <w:rPr>
        <w:rStyle w:val="Collegamentoipertestuale"/>
        <w:sz w:val="16"/>
        <w:lang w:val="ru-RU"/>
      </w:rPr>
      <w:t>://</w:t>
    </w:r>
    <w:proofErr w:type="spellStart"/>
    <w:r w:rsidR="00421A3E" w:rsidRPr="004A1A2D">
      <w:rPr>
        <w:rStyle w:val="Collegamentoipertestuale"/>
        <w:sz w:val="16"/>
      </w:rPr>
      <w:t>vk</w:t>
    </w:r>
    <w:proofErr w:type="spellEnd"/>
    <w:r w:rsidR="00421A3E" w:rsidRPr="004A1A2D">
      <w:rPr>
        <w:rStyle w:val="Collegamentoipertestuale"/>
        <w:sz w:val="16"/>
        <w:lang w:val="ru-RU"/>
      </w:rPr>
      <w:t>.</w:t>
    </w:r>
    <w:r w:rsidR="00421A3E" w:rsidRPr="004A1A2D">
      <w:rPr>
        <w:rStyle w:val="Collegamentoipertestuale"/>
        <w:sz w:val="16"/>
      </w:rPr>
      <w:t>com</w:t>
    </w:r>
    <w:r w:rsidR="00421A3E" w:rsidRPr="004A1A2D">
      <w:rPr>
        <w:rStyle w:val="Collegamentoipertestuale"/>
        <w:sz w:val="16"/>
        <w:lang w:val="ru-RU"/>
      </w:rPr>
      <w:t>/</w:t>
    </w:r>
    <w:proofErr w:type="spellStart"/>
    <w:r w:rsidR="00421A3E" w:rsidRPr="004A1A2D">
      <w:rPr>
        <w:rStyle w:val="Collegamentoipertestuale"/>
        <w:sz w:val="16"/>
      </w:rPr>
      <w:t>concorsiresidenze</w:t>
    </w:r>
    <w:proofErr w:type="spellEnd"/>
    <w:r w:rsidR="00B030CA">
      <w:rPr>
        <w:rStyle w:val="Collegamentoipertestuale"/>
        <w:sz w:val="16"/>
      </w:rPr>
      <w:fldChar w:fldCharType="end"/>
    </w:r>
    <w:r w:rsidR="00421A3E">
      <w:rPr>
        <w:sz w:val="16"/>
        <w:lang w:val="ru-RU"/>
      </w:rPr>
      <w:t xml:space="preserve"> по рекомендациям </w:t>
    </w:r>
    <w:r w:rsidR="00421A3E" w:rsidRPr="00421A3E">
      <w:rPr>
        <w:sz w:val="16"/>
        <w:lang w:val="ru-RU"/>
      </w:rPr>
      <w:t>CAA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0CA" w:rsidRDefault="00B030CA" w:rsidP="00F2719B">
      <w:pPr>
        <w:spacing w:after="0" w:line="240" w:lineRule="auto"/>
      </w:pPr>
      <w:r>
        <w:separator/>
      </w:r>
    </w:p>
  </w:footnote>
  <w:footnote w:type="continuationSeparator" w:id="0">
    <w:p w:rsidR="00B030CA" w:rsidRDefault="00B030CA" w:rsidP="00F27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06767"/>
    <w:multiLevelType w:val="hybridMultilevel"/>
    <w:tmpl w:val="73C2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09"/>
    <w:rsid w:val="000769DB"/>
    <w:rsid w:val="00087795"/>
    <w:rsid w:val="0009644E"/>
    <w:rsid w:val="001716FA"/>
    <w:rsid w:val="001E4644"/>
    <w:rsid w:val="00212063"/>
    <w:rsid w:val="0027225D"/>
    <w:rsid w:val="002C2DC1"/>
    <w:rsid w:val="003B43AB"/>
    <w:rsid w:val="004032A8"/>
    <w:rsid w:val="00421A3E"/>
    <w:rsid w:val="004271F7"/>
    <w:rsid w:val="00450B59"/>
    <w:rsid w:val="00524604"/>
    <w:rsid w:val="005C0268"/>
    <w:rsid w:val="005D7C29"/>
    <w:rsid w:val="006F6ED0"/>
    <w:rsid w:val="00702BE5"/>
    <w:rsid w:val="00717671"/>
    <w:rsid w:val="0073181C"/>
    <w:rsid w:val="00756C70"/>
    <w:rsid w:val="007849C2"/>
    <w:rsid w:val="007B5F30"/>
    <w:rsid w:val="007E07A6"/>
    <w:rsid w:val="007F788C"/>
    <w:rsid w:val="0080488B"/>
    <w:rsid w:val="00857867"/>
    <w:rsid w:val="008B5ACC"/>
    <w:rsid w:val="00927467"/>
    <w:rsid w:val="00A37409"/>
    <w:rsid w:val="00A45322"/>
    <w:rsid w:val="00AA5FF8"/>
    <w:rsid w:val="00AB333F"/>
    <w:rsid w:val="00AE3B98"/>
    <w:rsid w:val="00B030CA"/>
    <w:rsid w:val="00B324FF"/>
    <w:rsid w:val="00B51F51"/>
    <w:rsid w:val="00B91989"/>
    <w:rsid w:val="00BC576D"/>
    <w:rsid w:val="00BD266F"/>
    <w:rsid w:val="00C14BDD"/>
    <w:rsid w:val="00D00059"/>
    <w:rsid w:val="00D411F9"/>
    <w:rsid w:val="00DA2B23"/>
    <w:rsid w:val="00DC25BE"/>
    <w:rsid w:val="00DD3CA1"/>
    <w:rsid w:val="00DF556F"/>
    <w:rsid w:val="00EB3DF3"/>
    <w:rsid w:val="00EF2683"/>
    <w:rsid w:val="00EF62B4"/>
    <w:rsid w:val="00F2719B"/>
    <w:rsid w:val="00FD74E1"/>
    <w:rsid w:val="00FE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E131B-D640-4E14-BCAE-5155E48D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76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C0268"/>
    <w:rPr>
      <w:color w:val="0563C1" w:themeColor="hyperlink"/>
      <w:u w:val="single"/>
    </w:rPr>
  </w:style>
  <w:style w:type="character" w:styleId="Collegamentovisitato">
    <w:name w:val="FollowedHyperlink"/>
    <w:basedOn w:val="Carpredefinitoparagrafo"/>
    <w:uiPriority w:val="99"/>
    <w:semiHidden/>
    <w:unhideWhenUsed/>
    <w:rsid w:val="00B51F51"/>
    <w:rPr>
      <w:color w:val="954F72" w:themeColor="followedHyperlink"/>
      <w:u w:val="single"/>
    </w:rPr>
  </w:style>
  <w:style w:type="paragraph" w:styleId="Paragrafoelenco">
    <w:name w:val="List Paragraph"/>
    <w:basedOn w:val="Normale"/>
    <w:uiPriority w:val="34"/>
    <w:qFormat/>
    <w:rsid w:val="0027225D"/>
    <w:pPr>
      <w:ind w:left="720"/>
      <w:contextualSpacing/>
    </w:pPr>
  </w:style>
  <w:style w:type="paragraph" w:styleId="Intestazione">
    <w:name w:val="header"/>
    <w:basedOn w:val="Normale"/>
    <w:link w:val="IntestazioneCarattere"/>
    <w:uiPriority w:val="99"/>
    <w:unhideWhenUsed/>
    <w:rsid w:val="00F2719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F2719B"/>
  </w:style>
  <w:style w:type="paragraph" w:styleId="Pidipagina">
    <w:name w:val="footer"/>
    <w:basedOn w:val="Normale"/>
    <w:link w:val="PidipaginaCarattere"/>
    <w:uiPriority w:val="99"/>
    <w:unhideWhenUsed/>
    <w:rsid w:val="00F2719B"/>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F2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C8DE-AAF2-499A-8D37-845BA277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5</Pages>
  <Words>2593</Words>
  <Characters>14782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Pupazzo Pazzo</dc:creator>
  <cp:keywords/>
  <dc:description/>
  <cp:lastModifiedBy>Pupazzo Pazzo</cp:lastModifiedBy>
  <cp:revision>14</cp:revision>
  <dcterms:created xsi:type="dcterms:W3CDTF">2017-10-28T19:29:00Z</dcterms:created>
  <dcterms:modified xsi:type="dcterms:W3CDTF">2018-08-29T14:23:00Z</dcterms:modified>
</cp:coreProperties>
</file>